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leftChars="0" w:firstLine="0" w:firstLineChars="0"/>
        <w:rPr>
          <w:rFonts w:ascii="黑体" w:hAnsi="黑体" w:eastAsia="黑体"/>
          <w:sz w:val="48"/>
          <w:szCs w:val="48"/>
          <w:highlight w:val="none"/>
        </w:rPr>
      </w:pPr>
    </w:p>
    <w:p>
      <w:pPr>
        <w:pStyle w:val="2"/>
        <w:ind w:left="0" w:leftChars="0" w:firstLine="0" w:firstLineChars="0"/>
        <w:jc w:val="center"/>
        <w:rPr>
          <w:rFonts w:ascii="黑体" w:hAnsi="黑体" w:eastAsia="黑体"/>
          <w:sz w:val="52"/>
          <w:szCs w:val="52"/>
          <w:highlight w:val="none"/>
        </w:rPr>
      </w:pPr>
      <w:r>
        <w:rPr>
          <w:rFonts w:hint="eastAsia" w:ascii="黑体" w:hAnsi="黑体" w:eastAsia="黑体"/>
          <w:sz w:val="52"/>
          <w:szCs w:val="52"/>
          <w:highlight w:val="none"/>
          <w:lang w:eastAsia="zh-CN"/>
        </w:rPr>
        <w:t>2023年浙江交投高速公路运营管理有限公司护栏提升改造及其他交安设施专项工程第3标段第302合同段</w:t>
      </w:r>
      <w:r>
        <w:rPr>
          <w:rFonts w:hint="eastAsia" w:ascii="黑体" w:hAnsi="黑体" w:eastAsia="黑体"/>
          <w:sz w:val="52"/>
          <w:szCs w:val="52"/>
          <w:highlight w:val="none"/>
          <w:lang w:val="en-US" w:eastAsia="zh-CN"/>
        </w:rPr>
        <w:t>砼护栏</w:t>
      </w:r>
      <w:r>
        <w:rPr>
          <w:rFonts w:hint="eastAsia" w:ascii="黑体" w:hAnsi="黑体" w:eastAsia="黑体"/>
          <w:sz w:val="52"/>
          <w:szCs w:val="52"/>
          <w:highlight w:val="none"/>
          <w:lang w:eastAsia="zh-CN"/>
        </w:rPr>
        <w:t>专业分包施工协作队伍选择</w:t>
      </w:r>
    </w:p>
    <w:p>
      <w:pPr>
        <w:jc w:val="center"/>
        <w:rPr>
          <w:rFonts w:hint="eastAsia" w:ascii="黑体" w:hAnsi="宋体" w:eastAsia="黑体"/>
          <w:b/>
          <w:bCs/>
          <w:sz w:val="72"/>
          <w:szCs w:val="48"/>
          <w:highlight w:val="none"/>
        </w:rPr>
      </w:pPr>
    </w:p>
    <w:p>
      <w:pPr>
        <w:jc w:val="center"/>
        <w:rPr>
          <w:rFonts w:ascii="黑体" w:hAnsi="宋体" w:eastAsia="黑体"/>
          <w:b/>
          <w:bCs/>
          <w:sz w:val="72"/>
          <w:szCs w:val="48"/>
          <w:highlight w:val="none"/>
        </w:rPr>
      </w:pPr>
      <w:r>
        <w:rPr>
          <w:rFonts w:hint="eastAsia" w:ascii="黑体" w:hAnsi="宋体" w:eastAsia="黑体"/>
          <w:b/>
          <w:bCs/>
          <w:sz w:val="72"/>
          <w:szCs w:val="48"/>
          <w:highlight w:val="none"/>
        </w:rPr>
        <w:t xml:space="preserve">采购文件 </w:t>
      </w:r>
    </w:p>
    <w:p>
      <w:pPr>
        <w:pStyle w:val="2"/>
        <w:ind w:firstLine="400"/>
        <w:rPr>
          <w:highlight w:val="none"/>
        </w:rPr>
      </w:pPr>
    </w:p>
    <w:p>
      <w:pPr>
        <w:pStyle w:val="2"/>
        <w:ind w:left="0" w:leftChars="0" w:firstLine="0" w:firstLineChars="0"/>
        <w:rPr>
          <w:highlight w:val="none"/>
        </w:rPr>
      </w:pPr>
    </w:p>
    <w:p>
      <w:pPr>
        <w:jc w:val="center"/>
        <w:rPr>
          <w:rFonts w:ascii="仿宋_GB2312" w:hAnsi="宋体" w:eastAsia="仿宋_GB2312"/>
          <w:b/>
          <w:bCs/>
          <w:sz w:val="36"/>
          <w:szCs w:val="28"/>
          <w:highlight w:val="none"/>
        </w:rPr>
      </w:pPr>
      <w:r>
        <w:rPr>
          <w:rFonts w:hint="eastAsia" w:ascii="仿宋_GB2312" w:hAnsi="宋体" w:eastAsia="仿宋_GB2312"/>
          <w:b/>
          <w:bCs/>
          <w:sz w:val="40"/>
          <w:szCs w:val="40"/>
          <w:highlight w:val="none"/>
        </w:rPr>
        <w:t>采购编号：</w:t>
      </w:r>
      <w:r>
        <w:rPr>
          <w:rFonts w:hint="eastAsia" w:ascii="仿宋_GB2312" w:hAnsi="宋体" w:eastAsia="仿宋_GB2312"/>
          <w:b/>
          <w:bCs/>
          <w:sz w:val="40"/>
          <w:szCs w:val="40"/>
          <w:highlight w:val="none"/>
          <w:lang w:eastAsia="zh-CN"/>
        </w:rPr>
        <w:t>ZJJT-2023-LW-003</w:t>
      </w:r>
    </w:p>
    <w:p>
      <w:pPr>
        <w:spacing w:line="480" w:lineRule="auto"/>
        <w:rPr>
          <w:rFonts w:ascii="黑体" w:hAnsi="新宋体" w:eastAsia="黑体"/>
          <w:b/>
          <w:sz w:val="36"/>
          <w:szCs w:val="36"/>
          <w:highlight w:val="none"/>
        </w:rPr>
      </w:pPr>
    </w:p>
    <w:p>
      <w:pPr>
        <w:bidi w:val="0"/>
        <w:rPr>
          <w:rFonts w:hint="eastAsia" w:ascii="黑体" w:hAnsi="新宋体" w:eastAsia="黑体"/>
          <w:b/>
          <w:sz w:val="36"/>
          <w:szCs w:val="36"/>
          <w:highlight w:val="none"/>
        </w:rPr>
      </w:pPr>
    </w:p>
    <w:p>
      <w:pPr>
        <w:bidi w:val="0"/>
        <w:rPr>
          <w:b/>
          <w:bCs/>
          <w:sz w:val="36"/>
          <w:szCs w:val="36"/>
        </w:rPr>
      </w:pPr>
      <w:r>
        <w:rPr>
          <w:rFonts w:hint="eastAsia" w:ascii="黑体" w:hAnsi="新宋体" w:eastAsia="黑体"/>
          <w:b/>
          <w:sz w:val="36"/>
          <w:szCs w:val="36"/>
          <w:highlight w:val="none"/>
        </w:rPr>
        <w:t>采购人：</w:t>
      </w:r>
      <w:r>
        <w:rPr>
          <w:b/>
          <w:bCs/>
          <w:sz w:val="36"/>
          <w:szCs w:val="36"/>
        </w:rPr>
        <w:t>福建省高速公路养护工程有限公司2023年浙江交投高速公路运营管理有限公司护栏提升改造及其他交</w:t>
      </w:r>
      <w:r>
        <w:rPr>
          <w:rFonts w:hint="eastAsia"/>
          <w:b/>
          <w:bCs/>
          <w:sz w:val="36"/>
          <w:szCs w:val="36"/>
          <w:lang w:val="en-US" w:eastAsia="zh-CN"/>
        </w:rPr>
        <w:t xml:space="preserve">   </w:t>
      </w:r>
      <w:r>
        <w:rPr>
          <w:b/>
          <w:bCs/>
          <w:sz w:val="36"/>
          <w:szCs w:val="36"/>
        </w:rPr>
        <w:t>安设施专项工程第3标段第302合同段项目经理部</w:t>
      </w:r>
    </w:p>
    <w:p>
      <w:pPr>
        <w:spacing w:line="480" w:lineRule="auto"/>
        <w:rPr>
          <w:rFonts w:hint="eastAsia" w:ascii="黑体" w:hAnsi="新宋体" w:eastAsia="黑体"/>
          <w:b/>
          <w:sz w:val="36"/>
          <w:szCs w:val="36"/>
          <w:highlight w:val="none"/>
          <w:lang w:eastAsia="zh-CN"/>
        </w:rPr>
      </w:pPr>
    </w:p>
    <w:p>
      <w:pPr>
        <w:pStyle w:val="2"/>
        <w:ind w:left="0" w:leftChars="0" w:firstLine="0" w:firstLineChars="0"/>
        <w:rPr>
          <w:highlight w:val="none"/>
        </w:rPr>
      </w:pPr>
    </w:p>
    <w:p>
      <w:pPr>
        <w:spacing w:line="480" w:lineRule="auto"/>
        <w:jc w:val="center"/>
        <w:rPr>
          <w:rFonts w:ascii="黑体" w:hAnsi="新宋体" w:eastAsia="黑体"/>
          <w:b/>
          <w:sz w:val="36"/>
          <w:szCs w:val="36"/>
          <w:highlight w:val="none"/>
        </w:rPr>
      </w:pPr>
      <w:r>
        <w:rPr>
          <w:rFonts w:hint="eastAsia" w:ascii="黑体" w:hAnsi="新宋体" w:eastAsia="黑体"/>
          <w:b/>
          <w:sz w:val="36"/>
          <w:szCs w:val="36"/>
          <w:highlight w:val="none"/>
        </w:rPr>
        <w:t>2023年</w:t>
      </w:r>
      <w:r>
        <w:rPr>
          <w:rFonts w:hint="eastAsia" w:ascii="黑体" w:hAnsi="新宋体" w:eastAsia="黑体"/>
          <w:b/>
          <w:sz w:val="36"/>
          <w:szCs w:val="36"/>
          <w:highlight w:val="none"/>
          <w:lang w:val="en-US" w:eastAsia="zh-CN"/>
        </w:rPr>
        <w:t>7</w:t>
      </w:r>
      <w:r>
        <w:rPr>
          <w:rFonts w:hint="eastAsia" w:ascii="黑体" w:hAnsi="新宋体" w:eastAsia="黑体"/>
          <w:b/>
          <w:sz w:val="36"/>
          <w:szCs w:val="36"/>
          <w:highlight w:val="none"/>
        </w:rPr>
        <w:t>月</w:t>
      </w:r>
    </w:p>
    <w:p>
      <w:pPr>
        <w:adjustRightInd w:val="0"/>
        <w:snapToGrid w:val="0"/>
        <w:spacing w:line="420" w:lineRule="auto"/>
        <w:rPr>
          <w:sz w:val="28"/>
          <w:highlight w:val="none"/>
        </w:rPr>
        <w:sectPr>
          <w:headerReference r:id="rId3" w:type="default"/>
          <w:footerReference r:id="rId4" w:type="even"/>
          <w:pgSz w:w="11906" w:h="16838"/>
          <w:pgMar w:top="1440" w:right="1418" w:bottom="1440" w:left="1588" w:header="851" w:footer="992" w:gutter="0"/>
          <w:pgNumType w:start="1"/>
          <w:cols w:space="720" w:num="1"/>
          <w:docGrid w:type="lines" w:linePitch="312" w:charSpace="0"/>
        </w:sectPr>
      </w:pPr>
    </w:p>
    <w:p>
      <w:pPr>
        <w:rPr>
          <w:rFonts w:ascii="仿宋_GB2312" w:hAnsi="宋体" w:eastAsia="仿宋_GB2312"/>
          <w:b/>
          <w:bCs/>
          <w:sz w:val="48"/>
          <w:szCs w:val="48"/>
          <w:highlight w:val="none"/>
        </w:rPr>
      </w:pPr>
    </w:p>
    <w:p>
      <w:pPr>
        <w:jc w:val="center"/>
        <w:rPr>
          <w:rFonts w:ascii="仿宋_GB2312" w:hAnsi="宋体" w:eastAsia="仿宋_GB2312"/>
          <w:b/>
          <w:bCs/>
          <w:sz w:val="44"/>
          <w:szCs w:val="44"/>
          <w:highlight w:val="none"/>
        </w:rPr>
      </w:pPr>
      <w:r>
        <w:rPr>
          <w:rFonts w:hint="eastAsia" w:ascii="仿宋_GB2312" w:hAnsi="宋体" w:eastAsia="仿宋_GB2312"/>
          <w:b/>
          <w:bCs/>
          <w:sz w:val="44"/>
          <w:szCs w:val="44"/>
          <w:highlight w:val="none"/>
        </w:rPr>
        <w:t>目  录</w:t>
      </w:r>
    </w:p>
    <w:p>
      <w:pPr>
        <w:jc w:val="center"/>
        <w:rPr>
          <w:rFonts w:ascii="仿宋_GB2312" w:hAnsi="宋体" w:eastAsia="仿宋_GB2312"/>
          <w:b/>
          <w:bCs/>
          <w:sz w:val="32"/>
          <w:szCs w:val="28"/>
          <w:highlight w:val="none"/>
        </w:rPr>
      </w:pPr>
    </w:p>
    <w:p>
      <w:pPr>
        <w:spacing w:line="700" w:lineRule="exact"/>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一、采购公告</w:t>
      </w:r>
    </w:p>
    <w:p>
      <w:pPr>
        <w:pStyle w:val="4"/>
        <w:spacing w:line="700" w:lineRule="exact"/>
        <w:ind w:left="0" w:leftChars="0"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二、采购须知</w:t>
      </w:r>
    </w:p>
    <w:p>
      <w:pPr>
        <w:pStyle w:val="4"/>
        <w:spacing w:line="700" w:lineRule="exact"/>
        <w:ind w:left="0" w:leftChars="0"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三、评审办法及标准</w:t>
      </w:r>
    </w:p>
    <w:p>
      <w:pPr>
        <w:pStyle w:val="4"/>
        <w:spacing w:line="700" w:lineRule="exact"/>
        <w:ind w:left="0" w:leftChars="0"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四、合同协议书格式</w:t>
      </w:r>
    </w:p>
    <w:p>
      <w:pPr>
        <w:pStyle w:val="4"/>
        <w:spacing w:line="700" w:lineRule="exact"/>
        <w:ind w:left="0" w:leftChars="0"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五、最高控制价工程量清单</w:t>
      </w:r>
    </w:p>
    <w:p>
      <w:pPr>
        <w:pStyle w:val="4"/>
        <w:spacing w:line="700" w:lineRule="exact"/>
        <w:ind w:left="0" w:leftChars="0"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lang w:val="en-US" w:eastAsia="zh-CN"/>
        </w:rPr>
        <w:t>六</w:t>
      </w:r>
      <w:r>
        <w:rPr>
          <w:rFonts w:hint="eastAsia" w:ascii="仿宋_GB2312" w:hAnsi="宋体" w:eastAsia="仿宋_GB2312"/>
          <w:sz w:val="32"/>
          <w:szCs w:val="32"/>
          <w:highlight w:val="none"/>
        </w:rPr>
        <w:t>、报价文件格式</w:t>
      </w:r>
    </w:p>
    <w:p>
      <w:pPr>
        <w:pStyle w:val="4"/>
        <w:spacing w:line="700" w:lineRule="exact"/>
        <w:ind w:left="0" w:leftChars="0"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lang w:val="en-US" w:eastAsia="zh-CN"/>
        </w:rPr>
        <w:t>七</w:t>
      </w:r>
      <w:r>
        <w:rPr>
          <w:rFonts w:hint="eastAsia" w:ascii="仿宋_GB2312" w:hAnsi="宋体" w:eastAsia="仿宋_GB2312"/>
          <w:sz w:val="32"/>
          <w:szCs w:val="32"/>
          <w:highlight w:val="none"/>
        </w:rPr>
        <w:t>、报价保证金退还申请书</w:t>
      </w:r>
    </w:p>
    <w:p>
      <w:pPr>
        <w:pStyle w:val="4"/>
        <w:spacing w:line="700" w:lineRule="exact"/>
        <w:ind w:left="0" w:leftChars="0" w:firstLine="640" w:firstLineChars="200"/>
        <w:rPr>
          <w:rFonts w:ascii="仿宋_GB2312" w:hAnsi="宋体" w:eastAsia="仿宋_GB2312"/>
          <w:b/>
          <w:i/>
          <w:sz w:val="32"/>
          <w:szCs w:val="32"/>
          <w:highlight w:val="none"/>
        </w:rPr>
      </w:pPr>
      <w:r>
        <w:rPr>
          <w:rFonts w:hint="eastAsia" w:ascii="仿宋_GB2312" w:hAnsi="宋体" w:eastAsia="仿宋_GB2312"/>
          <w:sz w:val="32"/>
          <w:szCs w:val="32"/>
          <w:highlight w:val="none"/>
        </w:rPr>
        <w:t xml:space="preserve"> </w:t>
      </w:r>
    </w:p>
    <w:p>
      <w:pPr>
        <w:spacing w:line="700" w:lineRule="exact"/>
        <w:ind w:firstLine="720" w:firstLineChars="200"/>
        <w:rPr>
          <w:rFonts w:ascii="仿宋_GB2312" w:hAnsi="宋体" w:eastAsia="仿宋_GB2312"/>
          <w:sz w:val="36"/>
          <w:highlight w:val="none"/>
        </w:rPr>
        <w:sectPr>
          <w:footerReference r:id="rId5" w:type="default"/>
          <w:pgSz w:w="11906" w:h="16838"/>
          <w:pgMar w:top="1440" w:right="1418" w:bottom="1440" w:left="1588" w:header="851" w:footer="992" w:gutter="0"/>
          <w:pgNumType w:start="1"/>
          <w:cols w:space="720" w:num="1"/>
          <w:docGrid w:type="lines" w:linePitch="312" w:charSpace="0"/>
        </w:sectPr>
      </w:pPr>
    </w:p>
    <w:p>
      <w:pPr>
        <w:spacing w:line="500" w:lineRule="exact"/>
        <w:jc w:val="center"/>
        <w:outlineLvl w:val="0"/>
        <w:rPr>
          <w:rFonts w:eastAsia="仿宋"/>
          <w:sz w:val="36"/>
          <w:szCs w:val="36"/>
          <w:highlight w:val="none"/>
        </w:rPr>
      </w:pPr>
      <w:r>
        <w:rPr>
          <w:rFonts w:eastAsia="仿宋"/>
          <w:b/>
          <w:bCs/>
          <w:sz w:val="36"/>
          <w:szCs w:val="36"/>
          <w:highlight w:val="none"/>
        </w:rPr>
        <w:t>一、</w:t>
      </w:r>
      <w:r>
        <w:rPr>
          <w:rFonts w:hint="eastAsia" w:eastAsia="仿宋"/>
          <w:b/>
          <w:bCs/>
          <w:sz w:val="36"/>
          <w:szCs w:val="36"/>
          <w:highlight w:val="none"/>
        </w:rPr>
        <w:t>采购</w:t>
      </w:r>
      <w:r>
        <w:rPr>
          <w:rFonts w:eastAsia="仿宋"/>
          <w:b/>
          <w:bCs/>
          <w:sz w:val="36"/>
          <w:szCs w:val="36"/>
          <w:highlight w:val="none"/>
        </w:rPr>
        <w:t>公告</w:t>
      </w:r>
    </w:p>
    <w:p>
      <w:pPr>
        <w:spacing w:line="400" w:lineRule="exact"/>
        <w:ind w:firstLine="562" w:firstLineChars="200"/>
        <w:jc w:val="left"/>
        <w:rPr>
          <w:rFonts w:eastAsia="仿宋"/>
          <w:sz w:val="28"/>
          <w:szCs w:val="28"/>
          <w:highlight w:val="none"/>
        </w:rPr>
      </w:pPr>
      <w:r>
        <w:rPr>
          <w:rFonts w:eastAsia="仿宋"/>
          <w:b/>
          <w:bCs/>
          <w:sz w:val="28"/>
          <w:szCs w:val="28"/>
          <w:highlight w:val="none"/>
        </w:rPr>
        <w:t>一、</w:t>
      </w:r>
      <w:r>
        <w:rPr>
          <w:rFonts w:hint="eastAsia" w:eastAsia="仿宋"/>
          <w:b/>
          <w:bCs/>
          <w:sz w:val="28"/>
          <w:szCs w:val="28"/>
          <w:highlight w:val="none"/>
        </w:rPr>
        <w:t>采购</w:t>
      </w:r>
      <w:r>
        <w:rPr>
          <w:rFonts w:eastAsia="仿宋"/>
          <w:b/>
          <w:bCs/>
          <w:sz w:val="28"/>
          <w:szCs w:val="28"/>
          <w:highlight w:val="none"/>
        </w:rPr>
        <w:t>条件：</w:t>
      </w:r>
      <w:r>
        <w:rPr>
          <w:rFonts w:hint="eastAsia" w:eastAsia="仿宋"/>
          <w:sz w:val="28"/>
          <w:szCs w:val="28"/>
          <w:highlight w:val="none"/>
          <w:u w:val="single"/>
          <w:lang w:eastAsia="zh-CN"/>
        </w:rPr>
        <w:t>2023年浙江交投高速公路运营管理有限公司护栏提升改造及其他交安设施专项工程第3标段第302合同段</w:t>
      </w:r>
      <w:r>
        <w:rPr>
          <w:rFonts w:hint="eastAsia" w:eastAsia="仿宋"/>
          <w:sz w:val="28"/>
          <w:szCs w:val="28"/>
          <w:highlight w:val="none"/>
          <w:u w:val="single"/>
          <w:lang w:val="en-US" w:eastAsia="zh-CN"/>
        </w:rPr>
        <w:t>砼护栏</w:t>
      </w:r>
      <w:r>
        <w:rPr>
          <w:rFonts w:hint="eastAsia" w:eastAsia="仿宋"/>
          <w:sz w:val="28"/>
          <w:szCs w:val="28"/>
          <w:highlight w:val="none"/>
          <w:u w:val="single"/>
          <w:lang w:eastAsia="zh-CN"/>
        </w:rPr>
        <w:t>专业分包施工协作队伍选择</w:t>
      </w:r>
      <w:r>
        <w:rPr>
          <w:rFonts w:eastAsia="仿宋"/>
          <w:sz w:val="28"/>
          <w:szCs w:val="28"/>
          <w:highlight w:val="none"/>
        </w:rPr>
        <w:t>已经批准</w:t>
      </w:r>
      <w:r>
        <w:rPr>
          <w:rFonts w:hint="eastAsia" w:eastAsia="仿宋"/>
          <w:sz w:val="28"/>
          <w:szCs w:val="28"/>
          <w:highlight w:val="none"/>
        </w:rPr>
        <w:t>实施</w:t>
      </w:r>
      <w:r>
        <w:rPr>
          <w:rFonts w:eastAsia="仿宋"/>
          <w:sz w:val="28"/>
          <w:szCs w:val="28"/>
          <w:highlight w:val="none"/>
        </w:rPr>
        <w:t>，建设资金已落实。本项目采用</w:t>
      </w:r>
      <w:r>
        <w:rPr>
          <w:rFonts w:hint="eastAsia" w:eastAsia="仿宋"/>
          <w:sz w:val="28"/>
          <w:szCs w:val="28"/>
          <w:highlight w:val="none"/>
        </w:rPr>
        <w:t>施工协作</w:t>
      </w:r>
      <w:r>
        <w:rPr>
          <w:rFonts w:eastAsia="仿宋"/>
          <w:sz w:val="28"/>
          <w:szCs w:val="28"/>
          <w:highlight w:val="none"/>
        </w:rPr>
        <w:t>的方式实施，项目已具备</w:t>
      </w:r>
      <w:r>
        <w:rPr>
          <w:rFonts w:hint="eastAsia" w:eastAsia="仿宋"/>
          <w:sz w:val="28"/>
          <w:szCs w:val="28"/>
          <w:highlight w:val="none"/>
        </w:rPr>
        <w:t>采购</w:t>
      </w:r>
      <w:r>
        <w:rPr>
          <w:rFonts w:eastAsia="仿宋"/>
          <w:sz w:val="28"/>
          <w:szCs w:val="28"/>
          <w:highlight w:val="none"/>
        </w:rPr>
        <w:t>条件，现对该项目的施工进行公开</w:t>
      </w:r>
      <w:r>
        <w:rPr>
          <w:rFonts w:hint="eastAsia" w:eastAsia="仿宋"/>
          <w:sz w:val="28"/>
          <w:szCs w:val="28"/>
          <w:highlight w:val="none"/>
        </w:rPr>
        <w:t>采购</w:t>
      </w:r>
      <w:r>
        <w:rPr>
          <w:rFonts w:eastAsia="仿宋"/>
          <w:sz w:val="28"/>
          <w:szCs w:val="28"/>
          <w:highlight w:val="none"/>
        </w:rPr>
        <w:t>。本次</w:t>
      </w:r>
      <w:r>
        <w:rPr>
          <w:rFonts w:hint="eastAsia" w:eastAsia="仿宋"/>
          <w:sz w:val="28"/>
          <w:szCs w:val="28"/>
          <w:highlight w:val="none"/>
        </w:rPr>
        <w:t>采购</w:t>
      </w:r>
      <w:r>
        <w:rPr>
          <w:rFonts w:eastAsia="仿宋"/>
          <w:sz w:val="28"/>
          <w:szCs w:val="28"/>
          <w:highlight w:val="none"/>
        </w:rPr>
        <w:t>采用资格后审方式。</w:t>
      </w:r>
    </w:p>
    <w:p>
      <w:pPr>
        <w:spacing w:line="400" w:lineRule="exact"/>
        <w:ind w:firstLine="562" w:firstLineChars="200"/>
        <w:jc w:val="left"/>
        <w:rPr>
          <w:rFonts w:eastAsia="仿宋"/>
          <w:b/>
          <w:bCs/>
          <w:sz w:val="28"/>
          <w:szCs w:val="28"/>
          <w:highlight w:val="none"/>
        </w:rPr>
      </w:pPr>
      <w:r>
        <w:rPr>
          <w:rFonts w:eastAsia="仿宋"/>
          <w:b/>
          <w:bCs/>
          <w:sz w:val="28"/>
          <w:szCs w:val="28"/>
          <w:highlight w:val="none"/>
        </w:rPr>
        <w:t>二、项目概况与</w:t>
      </w:r>
      <w:r>
        <w:rPr>
          <w:rFonts w:hint="eastAsia" w:eastAsia="仿宋"/>
          <w:b/>
          <w:bCs/>
          <w:sz w:val="28"/>
          <w:szCs w:val="28"/>
          <w:highlight w:val="none"/>
        </w:rPr>
        <w:t>采购</w:t>
      </w:r>
      <w:r>
        <w:rPr>
          <w:rFonts w:eastAsia="仿宋"/>
          <w:b/>
          <w:bCs/>
          <w:sz w:val="28"/>
          <w:szCs w:val="28"/>
          <w:highlight w:val="none"/>
        </w:rPr>
        <w:t>范围</w:t>
      </w:r>
    </w:p>
    <w:p>
      <w:pPr>
        <w:spacing w:line="400" w:lineRule="exact"/>
        <w:ind w:firstLine="560" w:firstLineChars="200"/>
        <w:jc w:val="left"/>
        <w:rPr>
          <w:rFonts w:eastAsia="仿宋"/>
          <w:sz w:val="28"/>
          <w:szCs w:val="28"/>
          <w:highlight w:val="none"/>
          <w:u w:val="single"/>
        </w:rPr>
      </w:pPr>
      <w:r>
        <w:rPr>
          <w:rFonts w:eastAsia="仿宋"/>
          <w:sz w:val="28"/>
          <w:szCs w:val="28"/>
          <w:highlight w:val="none"/>
        </w:rPr>
        <w:t>（一）</w:t>
      </w:r>
      <w:r>
        <w:rPr>
          <w:rFonts w:hint="eastAsia" w:eastAsia="仿宋"/>
          <w:sz w:val="28"/>
          <w:szCs w:val="28"/>
          <w:highlight w:val="none"/>
        </w:rPr>
        <w:t>采购编号</w:t>
      </w:r>
      <w:r>
        <w:rPr>
          <w:rFonts w:eastAsia="仿宋"/>
          <w:sz w:val="28"/>
          <w:szCs w:val="28"/>
          <w:highlight w:val="none"/>
        </w:rPr>
        <w:t>：</w:t>
      </w:r>
      <w:r>
        <w:rPr>
          <w:rFonts w:hint="eastAsia" w:eastAsia="仿宋"/>
          <w:sz w:val="28"/>
          <w:szCs w:val="28"/>
          <w:highlight w:val="none"/>
          <w:u w:val="single"/>
          <w:lang w:eastAsia="zh-CN"/>
        </w:rPr>
        <w:t>ZJJT-2023-LW-003</w:t>
      </w:r>
    </w:p>
    <w:p>
      <w:pPr>
        <w:spacing w:line="400" w:lineRule="exact"/>
        <w:ind w:firstLine="560" w:firstLineChars="200"/>
        <w:jc w:val="left"/>
        <w:rPr>
          <w:rFonts w:eastAsia="仿宋"/>
          <w:sz w:val="28"/>
          <w:szCs w:val="28"/>
          <w:highlight w:val="none"/>
          <w:u w:val="single"/>
        </w:rPr>
      </w:pPr>
      <w:r>
        <w:rPr>
          <w:rFonts w:eastAsia="仿宋"/>
          <w:sz w:val="28"/>
          <w:szCs w:val="28"/>
          <w:highlight w:val="none"/>
        </w:rPr>
        <w:t>（二）项目</w:t>
      </w:r>
      <w:r>
        <w:rPr>
          <w:rFonts w:hint="eastAsia" w:eastAsia="仿宋"/>
          <w:sz w:val="28"/>
          <w:szCs w:val="28"/>
          <w:highlight w:val="none"/>
        </w:rPr>
        <w:t>名称：</w:t>
      </w:r>
      <w:r>
        <w:rPr>
          <w:rFonts w:hint="eastAsia" w:eastAsia="仿宋"/>
          <w:sz w:val="28"/>
          <w:szCs w:val="28"/>
          <w:highlight w:val="none"/>
          <w:u w:val="single"/>
          <w:lang w:eastAsia="zh-CN"/>
        </w:rPr>
        <w:t>2023年浙江交投高速公路运营管理有限公司护栏提升改造及其他交安设施专项工程第3标段第302合同段</w:t>
      </w:r>
      <w:r>
        <w:rPr>
          <w:rFonts w:hint="eastAsia" w:eastAsia="仿宋"/>
          <w:sz w:val="28"/>
          <w:szCs w:val="28"/>
          <w:highlight w:val="none"/>
          <w:u w:val="single"/>
          <w:lang w:val="en-US" w:eastAsia="zh-CN"/>
        </w:rPr>
        <w:t>砼护栏</w:t>
      </w:r>
      <w:r>
        <w:rPr>
          <w:rFonts w:hint="eastAsia" w:eastAsia="仿宋"/>
          <w:sz w:val="28"/>
          <w:szCs w:val="28"/>
          <w:highlight w:val="none"/>
          <w:u w:val="single"/>
          <w:lang w:eastAsia="zh-CN"/>
        </w:rPr>
        <w:t>专业分包施工协作队伍选择</w:t>
      </w:r>
      <w:r>
        <w:rPr>
          <w:rFonts w:hint="eastAsia" w:eastAsia="仿宋"/>
          <w:sz w:val="28"/>
          <w:szCs w:val="28"/>
          <w:highlight w:val="none"/>
          <w:u w:val="single"/>
        </w:rPr>
        <w:t>。</w:t>
      </w:r>
    </w:p>
    <w:p>
      <w:pPr>
        <w:spacing w:line="400" w:lineRule="exact"/>
        <w:ind w:firstLine="560" w:firstLineChars="200"/>
        <w:jc w:val="left"/>
        <w:rPr>
          <w:rFonts w:hint="eastAsia" w:eastAsia="仿宋"/>
          <w:sz w:val="28"/>
          <w:szCs w:val="28"/>
          <w:highlight w:val="none"/>
          <w:u w:val="none"/>
        </w:rPr>
      </w:pPr>
      <w:r>
        <w:rPr>
          <w:rFonts w:hint="eastAsia" w:eastAsia="仿宋"/>
          <w:sz w:val="28"/>
          <w:szCs w:val="28"/>
          <w:highlight w:val="none"/>
        </w:rPr>
        <w:t>（三）项目</w:t>
      </w:r>
      <w:r>
        <w:rPr>
          <w:rFonts w:eastAsia="仿宋"/>
          <w:sz w:val="28"/>
          <w:szCs w:val="28"/>
          <w:highlight w:val="none"/>
        </w:rPr>
        <w:t>概况</w:t>
      </w:r>
      <w:r>
        <w:rPr>
          <w:rFonts w:hint="eastAsia" w:eastAsia="仿宋"/>
          <w:sz w:val="28"/>
          <w:szCs w:val="28"/>
          <w:highlight w:val="none"/>
        </w:rPr>
        <w:t>：合同包项目位于</w:t>
      </w:r>
      <w:r>
        <w:rPr>
          <w:rFonts w:hint="eastAsia" w:eastAsia="仿宋"/>
          <w:sz w:val="28"/>
          <w:szCs w:val="28"/>
          <w:highlight w:val="none"/>
          <w:lang w:val="en-US" w:eastAsia="zh-CN"/>
        </w:rPr>
        <w:t>浙江龙丽高速丽水段、丽龙高速</w:t>
      </w:r>
      <w:r>
        <w:rPr>
          <w:rFonts w:hint="eastAsia" w:eastAsia="仿宋"/>
          <w:sz w:val="28"/>
          <w:szCs w:val="28"/>
          <w:highlight w:val="none"/>
          <w:u w:val="none"/>
        </w:rPr>
        <w:t>；</w:t>
      </w:r>
    </w:p>
    <w:p>
      <w:pPr>
        <w:pStyle w:val="2"/>
        <w:ind w:left="0" w:leftChars="0" w:firstLine="560" w:firstLineChars="200"/>
        <w:rPr>
          <w:rFonts w:hint="default" w:eastAsia="仿宋"/>
          <w:sz w:val="28"/>
          <w:szCs w:val="28"/>
          <w:highlight w:val="none"/>
          <w:u w:val="none"/>
          <w:lang w:val="en-US" w:eastAsia="zh-CN"/>
        </w:rPr>
      </w:pPr>
      <w:r>
        <w:rPr>
          <w:rFonts w:hint="eastAsia" w:eastAsia="仿宋"/>
          <w:sz w:val="28"/>
          <w:szCs w:val="28"/>
          <w:highlight w:val="none"/>
          <w:u w:val="none"/>
        </w:rPr>
        <w:t>合同包</w:t>
      </w:r>
      <w:r>
        <w:rPr>
          <w:rFonts w:hint="eastAsia" w:eastAsia="仿宋"/>
          <w:sz w:val="28"/>
          <w:szCs w:val="28"/>
          <w:highlight w:val="none"/>
          <w:u w:val="none"/>
          <w:lang w:val="en-US" w:eastAsia="zh-CN"/>
        </w:rPr>
        <w:t>1：龙丽高速丽水段，</w:t>
      </w:r>
      <w:r>
        <w:rPr>
          <w:rFonts w:hint="eastAsia" w:eastAsia="仿宋"/>
          <w:color w:val="000000"/>
          <w:sz w:val="28"/>
          <w:szCs w:val="28"/>
          <w:highlight w:val="none"/>
          <w:lang w:val="en-US" w:eastAsia="zh-CN"/>
        </w:rPr>
        <w:t>主要工程量</w:t>
      </w:r>
      <w:r>
        <w:rPr>
          <w:rFonts w:hint="eastAsia" w:eastAsia="仿宋"/>
          <w:color w:val="000000"/>
          <w:sz w:val="28"/>
          <w:szCs w:val="28"/>
          <w:highlight w:val="none"/>
        </w:rPr>
        <w:t>（暂定）</w:t>
      </w:r>
      <w:r>
        <w:rPr>
          <w:rFonts w:hint="eastAsia" w:eastAsia="仿宋"/>
          <w:sz w:val="28"/>
          <w:szCs w:val="28"/>
          <w:highlight w:val="none"/>
          <w:u w:val="none"/>
          <w:lang w:eastAsia="zh-CN"/>
        </w:rPr>
        <w:t>：混凝土硬化  (包括中分带硬化)</w:t>
      </w:r>
      <w:r>
        <w:rPr>
          <w:rFonts w:hint="eastAsia" w:eastAsia="仿宋"/>
          <w:sz w:val="28"/>
          <w:szCs w:val="28"/>
          <w:highlight w:val="none"/>
          <w:u w:val="none"/>
          <w:lang w:val="en-US" w:eastAsia="zh-CN"/>
        </w:rPr>
        <w:t xml:space="preserve"> 1133m³。</w:t>
      </w:r>
    </w:p>
    <w:p>
      <w:pPr>
        <w:pStyle w:val="2"/>
        <w:ind w:left="0" w:leftChars="0" w:firstLine="560" w:firstLineChars="200"/>
        <w:rPr>
          <w:rFonts w:hint="default" w:eastAsia="仿宋"/>
          <w:sz w:val="28"/>
          <w:szCs w:val="28"/>
          <w:highlight w:val="none"/>
          <w:u w:val="none"/>
          <w:lang w:val="en-US" w:eastAsia="zh-CN"/>
        </w:rPr>
      </w:pPr>
      <w:r>
        <w:rPr>
          <w:rFonts w:hint="eastAsia" w:eastAsia="仿宋"/>
          <w:sz w:val="28"/>
          <w:szCs w:val="28"/>
          <w:highlight w:val="none"/>
          <w:u w:val="none"/>
        </w:rPr>
        <w:t>合同包</w:t>
      </w:r>
      <w:r>
        <w:rPr>
          <w:rFonts w:hint="eastAsia" w:eastAsia="仿宋"/>
          <w:sz w:val="28"/>
          <w:szCs w:val="28"/>
          <w:highlight w:val="none"/>
          <w:u w:val="none"/>
          <w:lang w:val="en-US" w:eastAsia="zh-CN"/>
        </w:rPr>
        <w:t>2：龙丽高速丽水段，</w:t>
      </w:r>
      <w:r>
        <w:rPr>
          <w:rFonts w:hint="eastAsia" w:eastAsia="仿宋"/>
          <w:color w:val="000000"/>
          <w:sz w:val="28"/>
          <w:szCs w:val="28"/>
          <w:highlight w:val="none"/>
          <w:lang w:val="en-US" w:eastAsia="zh-CN"/>
        </w:rPr>
        <w:t>主要工程量</w:t>
      </w:r>
      <w:r>
        <w:rPr>
          <w:rFonts w:hint="eastAsia" w:eastAsia="仿宋"/>
          <w:color w:val="000000"/>
          <w:sz w:val="28"/>
          <w:szCs w:val="28"/>
          <w:highlight w:val="none"/>
        </w:rPr>
        <w:t>（暂定）</w:t>
      </w:r>
      <w:r>
        <w:rPr>
          <w:rFonts w:hint="eastAsia" w:eastAsia="仿宋"/>
          <w:sz w:val="28"/>
          <w:szCs w:val="28"/>
          <w:highlight w:val="none"/>
          <w:u w:val="none"/>
          <w:lang w:eastAsia="zh-CN"/>
        </w:rPr>
        <w:t>：F型SS级混凝土护栏  (管桩基础)</w:t>
      </w:r>
      <w:r>
        <w:rPr>
          <w:rFonts w:hint="eastAsia" w:eastAsia="仿宋"/>
          <w:sz w:val="28"/>
          <w:szCs w:val="28"/>
          <w:highlight w:val="none"/>
          <w:u w:val="none"/>
          <w:lang w:val="en-US" w:eastAsia="zh-CN"/>
        </w:rPr>
        <w:t xml:space="preserve"> 100m，3米混凝土过渡翼墙  (h= 1m；管桩基础) 423m，立柱混凝土基础（C20混凝土）100m³，桥墩防护  (混凝土护栏1.4m) 210m。</w:t>
      </w:r>
    </w:p>
    <w:p>
      <w:pPr>
        <w:pStyle w:val="2"/>
        <w:ind w:left="0" w:leftChars="0" w:firstLine="560" w:firstLineChars="200"/>
        <w:rPr>
          <w:rFonts w:hint="eastAsia" w:eastAsia="仿宋"/>
          <w:sz w:val="28"/>
          <w:szCs w:val="28"/>
          <w:highlight w:val="none"/>
          <w:u w:val="none"/>
          <w:lang w:val="en-US" w:eastAsia="zh-CN"/>
        </w:rPr>
      </w:pPr>
      <w:r>
        <w:rPr>
          <w:rFonts w:hint="eastAsia" w:eastAsia="仿宋"/>
          <w:sz w:val="28"/>
          <w:szCs w:val="28"/>
          <w:highlight w:val="none"/>
          <w:u w:val="none"/>
        </w:rPr>
        <w:t>合同包</w:t>
      </w:r>
      <w:r>
        <w:rPr>
          <w:rFonts w:hint="eastAsia" w:eastAsia="仿宋"/>
          <w:sz w:val="28"/>
          <w:szCs w:val="28"/>
          <w:highlight w:val="none"/>
          <w:u w:val="none"/>
          <w:lang w:val="en-US" w:eastAsia="zh-CN"/>
        </w:rPr>
        <w:t>3：丽龙高速，</w:t>
      </w:r>
      <w:r>
        <w:rPr>
          <w:rFonts w:hint="eastAsia" w:eastAsia="仿宋"/>
          <w:color w:val="000000"/>
          <w:sz w:val="28"/>
          <w:szCs w:val="28"/>
          <w:highlight w:val="none"/>
          <w:lang w:val="en-US" w:eastAsia="zh-CN"/>
        </w:rPr>
        <w:t>主要工程量</w:t>
      </w:r>
      <w:r>
        <w:rPr>
          <w:rFonts w:hint="eastAsia" w:eastAsia="仿宋"/>
          <w:color w:val="000000"/>
          <w:sz w:val="28"/>
          <w:szCs w:val="28"/>
          <w:highlight w:val="none"/>
        </w:rPr>
        <w:t>（暂定）</w:t>
      </w:r>
      <w:r>
        <w:rPr>
          <w:rFonts w:hint="eastAsia" w:eastAsia="仿宋"/>
          <w:sz w:val="28"/>
          <w:szCs w:val="28"/>
          <w:highlight w:val="none"/>
          <w:u w:val="none"/>
          <w:lang w:eastAsia="zh-CN"/>
        </w:rPr>
        <w:t>：拆除钢筋混凝土结构</w:t>
      </w:r>
      <w:r>
        <w:rPr>
          <w:rFonts w:hint="eastAsia" w:eastAsia="仿宋"/>
          <w:sz w:val="28"/>
          <w:szCs w:val="28"/>
          <w:highlight w:val="none"/>
          <w:u w:val="none"/>
          <w:lang w:val="en-US" w:eastAsia="zh-CN"/>
        </w:rPr>
        <w:t xml:space="preserve"> 5m³，中分带水沟修复 291m³，F型SS级混凝土护栏  (管桩基础) 65m，整体式单坡型现浇混凝土护栏  ( SS级) 291m，3米混凝土过渡翼墙  (h= 1m；管桩基础) 330m，C20混凝土 205m³，彩色防滑标线257㎡，过渡钢板  (增设混凝土护栏遇电缆井、集水井) 491kg。</w:t>
      </w:r>
    </w:p>
    <w:p>
      <w:pPr>
        <w:pStyle w:val="4"/>
        <w:rPr>
          <w:rFonts w:hint="eastAsia" w:ascii="Calibri" w:hAnsi="Calibri" w:eastAsia="仿宋" w:cs="Times New Roman"/>
          <w:kern w:val="0"/>
          <w:sz w:val="28"/>
          <w:szCs w:val="28"/>
          <w:highlight w:val="none"/>
          <w:u w:val="none"/>
          <w:lang w:val="en-US" w:eastAsia="zh-CN" w:bidi="ar-SA"/>
        </w:rPr>
      </w:pPr>
      <w:r>
        <w:rPr>
          <w:rFonts w:hint="eastAsia" w:eastAsia="仿宋"/>
          <w:sz w:val="28"/>
          <w:szCs w:val="28"/>
          <w:highlight w:val="none"/>
          <w:u w:val="none"/>
        </w:rPr>
        <w:t>合同包</w:t>
      </w:r>
      <w:r>
        <w:rPr>
          <w:rFonts w:hint="eastAsia" w:eastAsia="仿宋"/>
          <w:sz w:val="28"/>
          <w:szCs w:val="28"/>
          <w:highlight w:val="none"/>
          <w:u w:val="none"/>
          <w:lang w:val="en-US" w:eastAsia="zh-CN"/>
        </w:rPr>
        <w:t>4：丽龙高速，</w:t>
      </w:r>
      <w:r>
        <w:rPr>
          <w:rFonts w:hint="eastAsia" w:eastAsia="仿宋"/>
          <w:color w:val="000000"/>
          <w:sz w:val="28"/>
          <w:szCs w:val="28"/>
          <w:highlight w:val="none"/>
          <w:lang w:val="en-US" w:eastAsia="zh-CN"/>
        </w:rPr>
        <w:t>主要工程量</w:t>
      </w:r>
      <w:r>
        <w:rPr>
          <w:rFonts w:hint="eastAsia" w:eastAsia="仿宋"/>
          <w:color w:val="000000"/>
          <w:sz w:val="28"/>
          <w:szCs w:val="28"/>
          <w:highlight w:val="none"/>
        </w:rPr>
        <w:t>（暂定）</w:t>
      </w:r>
      <w:r>
        <w:rPr>
          <w:rFonts w:hint="eastAsia" w:eastAsia="仿宋"/>
          <w:sz w:val="28"/>
          <w:szCs w:val="28"/>
          <w:highlight w:val="none"/>
          <w:u w:val="none"/>
          <w:lang w:eastAsia="zh-CN"/>
        </w:rPr>
        <w:t>：</w:t>
      </w:r>
      <w:r>
        <w:rPr>
          <w:rFonts w:hint="default" w:ascii="Calibri" w:hAnsi="Calibri" w:eastAsia="仿宋" w:cs="Times New Roman"/>
          <w:kern w:val="0"/>
          <w:sz w:val="28"/>
          <w:szCs w:val="28"/>
          <w:highlight w:val="none"/>
          <w:u w:val="none"/>
          <w:lang w:val="en-US" w:eastAsia="zh-CN" w:bidi="ar-SA"/>
        </w:rPr>
        <w:t>混凝土硬化  (包括中分带硬化)</w:t>
      </w:r>
    </w:p>
    <w:p>
      <w:pPr>
        <w:pStyle w:val="2"/>
        <w:ind w:left="0" w:leftChars="0" w:firstLine="560" w:firstLineChars="200"/>
        <w:rPr>
          <w:rFonts w:hint="eastAsia" w:eastAsia="仿宋"/>
          <w:sz w:val="28"/>
          <w:szCs w:val="28"/>
          <w:highlight w:val="none"/>
          <w:u w:val="none"/>
          <w:lang w:val="en-US" w:eastAsia="zh-CN"/>
        </w:rPr>
      </w:pPr>
      <w:r>
        <w:rPr>
          <w:rFonts w:hint="eastAsia" w:eastAsia="仿宋"/>
          <w:sz w:val="28"/>
          <w:szCs w:val="28"/>
          <w:highlight w:val="none"/>
          <w:u w:val="none"/>
          <w:lang w:val="en-US" w:eastAsia="zh-CN"/>
        </w:rPr>
        <w:t>1000m³。</w:t>
      </w:r>
    </w:p>
    <w:p>
      <w:pPr>
        <w:pStyle w:val="4"/>
        <w:rPr>
          <w:rFonts w:hint="eastAsia" w:eastAsia="仿宋"/>
          <w:color w:val="000000"/>
          <w:sz w:val="28"/>
          <w:szCs w:val="28"/>
          <w:highlight w:val="none"/>
          <w:lang w:val="en-US" w:eastAsia="zh-CN"/>
        </w:rPr>
      </w:pPr>
      <w:r>
        <w:rPr>
          <w:rFonts w:hint="eastAsia" w:eastAsia="仿宋"/>
          <w:sz w:val="28"/>
          <w:szCs w:val="28"/>
          <w:highlight w:val="none"/>
          <w:u w:val="none"/>
        </w:rPr>
        <w:t>合同包</w:t>
      </w:r>
      <w:r>
        <w:rPr>
          <w:rFonts w:hint="eastAsia" w:eastAsia="仿宋"/>
          <w:sz w:val="28"/>
          <w:szCs w:val="28"/>
          <w:highlight w:val="none"/>
          <w:u w:val="none"/>
          <w:lang w:val="en-US" w:eastAsia="zh-CN"/>
        </w:rPr>
        <w:t>5：丽龙高速，</w:t>
      </w:r>
      <w:r>
        <w:rPr>
          <w:rFonts w:hint="eastAsia" w:eastAsia="仿宋"/>
          <w:color w:val="000000"/>
          <w:sz w:val="28"/>
          <w:szCs w:val="28"/>
          <w:highlight w:val="none"/>
          <w:lang w:val="en-US" w:eastAsia="zh-CN"/>
        </w:rPr>
        <w:t>主要工程量</w:t>
      </w:r>
      <w:r>
        <w:rPr>
          <w:rFonts w:hint="eastAsia" w:eastAsia="仿宋"/>
          <w:color w:val="000000"/>
          <w:sz w:val="28"/>
          <w:szCs w:val="28"/>
          <w:highlight w:val="none"/>
        </w:rPr>
        <w:t>（暂定）</w:t>
      </w:r>
      <w:r>
        <w:rPr>
          <w:rFonts w:hint="eastAsia" w:eastAsia="仿宋"/>
          <w:color w:val="000000"/>
          <w:sz w:val="28"/>
          <w:szCs w:val="28"/>
          <w:highlight w:val="none"/>
          <w:lang w:eastAsia="zh-CN"/>
        </w:rPr>
        <w:t>：3米混凝土过渡翼墙  (h= 1.1m；  管桩基础)</w:t>
      </w:r>
      <w:r>
        <w:rPr>
          <w:rFonts w:hint="eastAsia" w:eastAsia="仿宋"/>
          <w:color w:val="000000"/>
          <w:sz w:val="28"/>
          <w:szCs w:val="28"/>
          <w:highlight w:val="none"/>
          <w:lang w:val="en-US" w:eastAsia="zh-CN"/>
        </w:rPr>
        <w:t xml:space="preserve"> 144m，桥墩防护  (混凝土护栏1.4m) 360 m。</w:t>
      </w:r>
    </w:p>
    <w:p>
      <w:pPr>
        <w:pStyle w:val="5"/>
        <w:rPr>
          <w:rFonts w:hint="default"/>
          <w:lang w:val="en-US" w:eastAsia="zh-CN"/>
        </w:rPr>
      </w:pPr>
      <w:r>
        <w:rPr>
          <w:rFonts w:hint="eastAsia" w:eastAsia="仿宋"/>
          <w:sz w:val="28"/>
          <w:szCs w:val="28"/>
          <w:highlight w:val="none"/>
          <w:u w:val="none"/>
        </w:rPr>
        <w:t>合同包</w:t>
      </w:r>
      <w:r>
        <w:rPr>
          <w:rFonts w:hint="eastAsia" w:eastAsia="仿宋"/>
          <w:sz w:val="28"/>
          <w:szCs w:val="28"/>
          <w:highlight w:val="none"/>
          <w:u w:val="none"/>
          <w:lang w:val="en-US" w:eastAsia="zh-CN"/>
        </w:rPr>
        <w:t>6：</w:t>
      </w:r>
      <w:r>
        <w:rPr>
          <w:rFonts w:hint="eastAsia" w:eastAsia="仿宋"/>
          <w:color w:val="000000"/>
          <w:sz w:val="28"/>
          <w:szCs w:val="28"/>
          <w:highlight w:val="none"/>
          <w:lang w:val="en-US" w:eastAsia="zh-CN"/>
        </w:rPr>
        <w:t>主要工程量</w:t>
      </w:r>
      <w:r>
        <w:rPr>
          <w:rFonts w:hint="eastAsia" w:eastAsia="仿宋"/>
          <w:color w:val="000000"/>
          <w:sz w:val="28"/>
          <w:szCs w:val="28"/>
          <w:highlight w:val="none"/>
        </w:rPr>
        <w:t>（暂定）</w:t>
      </w:r>
      <w:r>
        <w:rPr>
          <w:rFonts w:hint="eastAsia" w:eastAsia="仿宋"/>
          <w:color w:val="000000"/>
          <w:sz w:val="28"/>
          <w:szCs w:val="28"/>
          <w:highlight w:val="none"/>
          <w:lang w:eastAsia="zh-CN"/>
        </w:rPr>
        <w:t>：直立式声屏障(路基段)(新型)</w:t>
      </w:r>
      <w:r>
        <w:rPr>
          <w:rFonts w:hint="eastAsia" w:eastAsia="仿宋"/>
          <w:color w:val="000000"/>
          <w:sz w:val="28"/>
          <w:szCs w:val="28"/>
          <w:highlight w:val="none"/>
          <w:lang w:val="en-US" w:eastAsia="zh-CN"/>
        </w:rPr>
        <w:t xml:space="preserve"> 440m，直立式声屏障(桥梁段)(新型)295m。</w:t>
      </w:r>
    </w:p>
    <w:p>
      <w:pPr>
        <w:spacing w:line="400" w:lineRule="exact"/>
        <w:ind w:firstLine="560" w:firstLineChars="200"/>
        <w:jc w:val="left"/>
        <w:rPr>
          <w:rFonts w:eastAsia="仿宋"/>
          <w:sz w:val="28"/>
          <w:szCs w:val="28"/>
          <w:highlight w:val="none"/>
        </w:rPr>
      </w:pPr>
      <w:r>
        <w:rPr>
          <w:rFonts w:hint="eastAsia" w:eastAsia="仿宋"/>
          <w:sz w:val="28"/>
          <w:szCs w:val="28"/>
          <w:highlight w:val="none"/>
        </w:rPr>
        <w:t>（四）合同包划分：</w:t>
      </w:r>
      <w:r>
        <w:rPr>
          <w:rFonts w:hint="eastAsia" w:eastAsia="仿宋"/>
          <w:sz w:val="28"/>
          <w:szCs w:val="28"/>
          <w:highlight w:val="none"/>
          <w:u w:val="single"/>
          <w:lang w:val="en-US" w:eastAsia="zh-CN"/>
        </w:rPr>
        <w:t>6</w:t>
      </w:r>
      <w:r>
        <w:rPr>
          <w:rFonts w:hint="eastAsia" w:eastAsia="仿宋"/>
          <w:sz w:val="28"/>
          <w:szCs w:val="28"/>
          <w:highlight w:val="none"/>
        </w:rPr>
        <w:t>个。</w:t>
      </w:r>
    </w:p>
    <w:p>
      <w:pPr>
        <w:spacing w:line="400" w:lineRule="exact"/>
        <w:ind w:firstLine="560" w:firstLineChars="200"/>
        <w:jc w:val="left"/>
        <w:rPr>
          <w:rFonts w:ascii="Calibri" w:hAnsi="Calibri" w:eastAsia="仿宋"/>
          <w:b/>
          <w:bCs/>
          <w:sz w:val="28"/>
          <w:szCs w:val="28"/>
          <w:highlight w:val="none"/>
        </w:rPr>
      </w:pPr>
      <w:r>
        <w:rPr>
          <w:rFonts w:hint="eastAsia" w:ascii="Calibri" w:hAnsi="Calibri" w:eastAsia="仿宋"/>
          <w:sz w:val="28"/>
          <w:szCs w:val="28"/>
          <w:highlight w:val="none"/>
        </w:rPr>
        <w:t>（五）最高控制价（含9%税）：</w:t>
      </w:r>
      <w:r>
        <w:rPr>
          <w:rFonts w:hint="eastAsia" w:eastAsia="仿宋"/>
          <w:sz w:val="28"/>
          <w:szCs w:val="28"/>
          <w:highlight w:val="none"/>
          <w:u w:val="none"/>
        </w:rPr>
        <w:t>合同包</w:t>
      </w:r>
      <w:r>
        <w:rPr>
          <w:rFonts w:hint="eastAsia" w:eastAsia="仿宋"/>
          <w:sz w:val="28"/>
          <w:szCs w:val="28"/>
          <w:highlight w:val="none"/>
          <w:u w:val="none"/>
          <w:lang w:val="en-US" w:eastAsia="zh-CN"/>
        </w:rPr>
        <w:t>1为849750元；</w:t>
      </w:r>
      <w:r>
        <w:rPr>
          <w:rFonts w:hint="eastAsia" w:eastAsia="仿宋"/>
          <w:sz w:val="28"/>
          <w:szCs w:val="28"/>
          <w:highlight w:val="none"/>
          <w:u w:val="none"/>
        </w:rPr>
        <w:t>合同包</w:t>
      </w:r>
      <w:r>
        <w:rPr>
          <w:rFonts w:hint="eastAsia" w:eastAsia="仿宋"/>
          <w:sz w:val="28"/>
          <w:szCs w:val="28"/>
          <w:highlight w:val="none"/>
          <w:u w:val="none"/>
          <w:lang w:val="en-US" w:eastAsia="zh-CN"/>
        </w:rPr>
        <w:t>2为1258000元；合同包3为1455304元；合同包4为750000元；合同包5为747360元；合同包6为1763500元</w:t>
      </w:r>
      <w:r>
        <w:rPr>
          <w:rFonts w:hint="eastAsia" w:ascii="Calibri" w:hAnsi="Calibri" w:eastAsia="仿宋"/>
          <w:sz w:val="28"/>
          <w:szCs w:val="28"/>
          <w:highlight w:val="none"/>
        </w:rPr>
        <w:t>。</w:t>
      </w:r>
    </w:p>
    <w:p>
      <w:pPr>
        <w:pStyle w:val="34"/>
        <w:spacing w:line="400" w:lineRule="exact"/>
        <w:ind w:firstLine="560" w:firstLineChars="200"/>
        <w:rPr>
          <w:rFonts w:ascii="Times New Roman" w:hAnsi="Times New Roman" w:eastAsia="仿宋" w:cs="Times New Roman"/>
          <w:kern w:val="2"/>
          <w:sz w:val="28"/>
          <w:szCs w:val="28"/>
          <w:highlight w:val="none"/>
        </w:rPr>
      </w:pPr>
      <w:r>
        <w:rPr>
          <w:rFonts w:ascii="Times New Roman" w:hAnsi="Times New Roman" w:eastAsia="仿宋" w:cs="Times New Roman"/>
          <w:kern w:val="2"/>
          <w:sz w:val="28"/>
          <w:szCs w:val="28"/>
          <w:highlight w:val="none"/>
        </w:rPr>
        <w:t>（</w:t>
      </w:r>
      <w:r>
        <w:rPr>
          <w:rFonts w:hint="eastAsia" w:ascii="Times New Roman" w:hAnsi="Times New Roman" w:eastAsia="仿宋" w:cs="Times New Roman"/>
          <w:kern w:val="2"/>
          <w:sz w:val="28"/>
          <w:szCs w:val="28"/>
          <w:highlight w:val="none"/>
        </w:rPr>
        <w:t>六</w:t>
      </w:r>
      <w:r>
        <w:rPr>
          <w:rFonts w:ascii="Times New Roman" w:hAnsi="Times New Roman" w:eastAsia="仿宋" w:cs="Times New Roman"/>
          <w:kern w:val="2"/>
          <w:sz w:val="28"/>
          <w:szCs w:val="28"/>
          <w:highlight w:val="none"/>
        </w:rPr>
        <w:t>）</w:t>
      </w:r>
      <w:r>
        <w:rPr>
          <w:rFonts w:hint="eastAsia" w:ascii="Times New Roman" w:hAnsi="Times New Roman" w:eastAsia="仿宋" w:cs="Times New Roman"/>
          <w:kern w:val="2"/>
          <w:sz w:val="28"/>
          <w:szCs w:val="28"/>
          <w:highlight w:val="none"/>
        </w:rPr>
        <w:t>采购</w:t>
      </w:r>
      <w:r>
        <w:rPr>
          <w:rFonts w:ascii="Times New Roman" w:hAnsi="Times New Roman" w:eastAsia="仿宋" w:cs="Times New Roman"/>
          <w:kern w:val="2"/>
          <w:sz w:val="28"/>
          <w:szCs w:val="28"/>
          <w:highlight w:val="none"/>
        </w:rPr>
        <w:t>范围</w:t>
      </w:r>
      <w:r>
        <w:rPr>
          <w:rFonts w:hint="eastAsia" w:ascii="Times New Roman" w:hAnsi="Times New Roman" w:eastAsia="仿宋" w:cs="Times New Roman"/>
          <w:kern w:val="2"/>
          <w:sz w:val="28"/>
          <w:szCs w:val="28"/>
          <w:highlight w:val="none"/>
        </w:rPr>
        <w:t>：</w:t>
      </w:r>
    </w:p>
    <w:p>
      <w:pPr>
        <w:spacing w:line="400" w:lineRule="exact"/>
        <w:ind w:firstLine="560" w:firstLineChars="200"/>
        <w:jc w:val="left"/>
        <w:rPr>
          <w:rFonts w:eastAsia="仿宋"/>
          <w:sz w:val="28"/>
          <w:szCs w:val="28"/>
          <w:highlight w:val="none"/>
          <w:u w:val="single"/>
        </w:rPr>
      </w:pPr>
      <w:r>
        <w:rPr>
          <w:rFonts w:hint="eastAsia" w:eastAsia="仿宋"/>
          <w:sz w:val="28"/>
          <w:szCs w:val="28"/>
          <w:highlight w:val="none"/>
          <w:u w:val="single"/>
        </w:rPr>
        <w:t>本项工程所有工序的劳务、材料、机械设备、防护措施等一切投入。</w:t>
      </w:r>
    </w:p>
    <w:p>
      <w:pPr>
        <w:numPr>
          <w:ilvl w:val="0"/>
          <w:numId w:val="2"/>
        </w:numPr>
        <w:spacing w:line="400" w:lineRule="exact"/>
        <w:ind w:firstLine="537" w:firstLineChars="192"/>
        <w:jc w:val="left"/>
        <w:rPr>
          <w:rFonts w:hint="eastAsia" w:eastAsia="仿宋"/>
          <w:sz w:val="28"/>
          <w:szCs w:val="28"/>
          <w:highlight w:val="none"/>
          <w:lang w:val="en-US" w:eastAsia="zh-CN"/>
        </w:rPr>
      </w:pPr>
      <w:r>
        <w:rPr>
          <w:rFonts w:hint="eastAsia" w:eastAsia="仿宋"/>
          <w:sz w:val="28"/>
          <w:szCs w:val="28"/>
          <w:highlight w:val="none"/>
          <w:lang w:eastAsia="zh-CN"/>
        </w:rPr>
        <w:t>项目工期</w:t>
      </w:r>
      <w:r>
        <w:rPr>
          <w:rFonts w:hint="eastAsia" w:eastAsia="仿宋"/>
          <w:sz w:val="28"/>
          <w:szCs w:val="28"/>
          <w:highlight w:val="none"/>
        </w:rPr>
        <w:t>：</w:t>
      </w:r>
    </w:p>
    <w:p>
      <w:pPr>
        <w:spacing w:line="400" w:lineRule="exact"/>
        <w:ind w:firstLine="560" w:firstLineChars="200"/>
        <w:jc w:val="left"/>
        <w:rPr>
          <w:rFonts w:hint="eastAsia" w:eastAsia="仿宋"/>
          <w:sz w:val="28"/>
          <w:szCs w:val="28"/>
          <w:highlight w:val="none"/>
          <w:u w:val="single"/>
          <w:lang w:val="en-US" w:eastAsia="zh-CN"/>
        </w:rPr>
      </w:pPr>
      <w:r>
        <w:rPr>
          <w:rFonts w:hint="eastAsia" w:eastAsia="仿宋"/>
          <w:sz w:val="28"/>
          <w:szCs w:val="28"/>
          <w:highlight w:val="none"/>
          <w:u w:val="single"/>
          <w:lang w:eastAsia="zh-CN"/>
        </w:rPr>
        <w:t>本项目工期为合同签订之日起</w:t>
      </w:r>
      <w:r>
        <w:rPr>
          <w:rFonts w:hint="eastAsia" w:eastAsia="仿宋"/>
          <w:sz w:val="28"/>
          <w:szCs w:val="28"/>
          <w:highlight w:val="none"/>
          <w:u w:val="single"/>
          <w:lang w:val="en-US" w:eastAsia="zh-CN"/>
        </w:rPr>
        <w:t>7.5个月。</w:t>
      </w:r>
    </w:p>
    <w:p>
      <w:pPr>
        <w:spacing w:line="400" w:lineRule="exact"/>
        <w:ind w:firstLine="560" w:firstLineChars="200"/>
        <w:jc w:val="left"/>
        <w:rPr>
          <w:rFonts w:hint="eastAsia" w:eastAsia="仿宋"/>
          <w:sz w:val="28"/>
          <w:szCs w:val="28"/>
          <w:highlight w:val="none"/>
          <w:u w:val="single"/>
          <w:lang w:val="en-US" w:eastAsia="zh-CN"/>
        </w:rPr>
      </w:pPr>
      <w:r>
        <w:rPr>
          <w:rFonts w:hint="eastAsia" w:eastAsia="仿宋"/>
          <w:sz w:val="28"/>
          <w:szCs w:val="28"/>
          <w:highlight w:val="none"/>
          <w:u w:val="single"/>
          <w:lang w:val="en-US" w:eastAsia="zh-CN"/>
        </w:rPr>
        <w:t>具体以采购人通知的实际进场时间以及工程实际完工时间为准。</w:t>
      </w:r>
    </w:p>
    <w:p>
      <w:pPr>
        <w:spacing w:line="400" w:lineRule="exact"/>
        <w:ind w:firstLine="560" w:firstLineChars="200"/>
        <w:jc w:val="left"/>
        <w:rPr>
          <w:rFonts w:hint="default"/>
          <w:lang w:val="en-US" w:eastAsia="zh-CN"/>
        </w:rPr>
      </w:pPr>
      <w:r>
        <w:rPr>
          <w:rFonts w:hint="eastAsia" w:eastAsia="仿宋"/>
          <w:sz w:val="28"/>
          <w:szCs w:val="28"/>
          <w:highlight w:val="none"/>
          <w:u w:val="single"/>
          <w:lang w:val="en-US" w:eastAsia="zh-CN"/>
        </w:rPr>
        <w:t>报价人因充分考虑工期变化（如国家法定节假日或政治性交通保畅造成停工等）带来的风险。</w:t>
      </w:r>
    </w:p>
    <w:p>
      <w:pPr>
        <w:spacing w:line="400" w:lineRule="exact"/>
        <w:ind w:firstLine="540" w:firstLineChars="192"/>
        <w:jc w:val="left"/>
        <w:rPr>
          <w:rFonts w:eastAsia="仿宋"/>
          <w:b/>
          <w:bCs/>
          <w:sz w:val="28"/>
          <w:szCs w:val="28"/>
          <w:highlight w:val="none"/>
        </w:rPr>
      </w:pPr>
      <w:r>
        <w:rPr>
          <w:rFonts w:eastAsia="仿宋"/>
          <w:b/>
          <w:bCs/>
          <w:sz w:val="28"/>
          <w:szCs w:val="28"/>
          <w:highlight w:val="none"/>
        </w:rPr>
        <w:t>三、</w:t>
      </w:r>
      <w:r>
        <w:rPr>
          <w:rFonts w:hint="eastAsia" w:eastAsia="仿宋"/>
          <w:b/>
          <w:bCs/>
          <w:sz w:val="28"/>
          <w:szCs w:val="28"/>
          <w:highlight w:val="none"/>
        </w:rPr>
        <w:t>报价人</w:t>
      </w:r>
      <w:r>
        <w:rPr>
          <w:rFonts w:eastAsia="仿宋"/>
          <w:b/>
          <w:bCs/>
          <w:sz w:val="28"/>
          <w:szCs w:val="28"/>
          <w:highlight w:val="none"/>
        </w:rPr>
        <w:t>的资格要求</w:t>
      </w:r>
    </w:p>
    <w:p>
      <w:pPr>
        <w:spacing w:line="400" w:lineRule="exact"/>
        <w:ind w:firstLine="537" w:firstLineChars="192"/>
        <w:jc w:val="left"/>
        <w:rPr>
          <w:rFonts w:hint="eastAsia" w:ascii="Times New Roman" w:hAnsi="Times New Roman" w:eastAsia="仿宋" w:cs="Times New Roman"/>
          <w:b w:val="0"/>
          <w:bCs w:val="0"/>
          <w:kern w:val="2"/>
          <w:sz w:val="28"/>
          <w:szCs w:val="28"/>
          <w:highlight w:val="none"/>
          <w:lang w:val="en-US" w:eastAsia="zh-CN" w:bidi="ar-SA"/>
        </w:rPr>
      </w:pPr>
      <w:r>
        <w:rPr>
          <w:rFonts w:hint="eastAsia" w:eastAsia="仿宋"/>
          <w:sz w:val="28"/>
          <w:szCs w:val="28"/>
          <w:highlight w:val="none"/>
        </w:rPr>
        <w:t>1、</w:t>
      </w:r>
      <w:r>
        <w:rPr>
          <w:rFonts w:hint="eastAsia" w:ascii="Times New Roman" w:hAnsi="Times New Roman" w:eastAsia="仿宋" w:cs="Times New Roman"/>
          <w:b w:val="0"/>
          <w:bCs w:val="0"/>
          <w:kern w:val="2"/>
          <w:sz w:val="28"/>
          <w:szCs w:val="28"/>
          <w:highlight w:val="none"/>
          <w:lang w:val="en-US" w:eastAsia="zh-CN" w:bidi="ar-SA"/>
        </w:rPr>
        <w:t>在本项目在</w:t>
      </w:r>
      <w:r>
        <w:rPr>
          <w:rFonts w:hint="eastAsia" w:eastAsia="仿宋" w:cs="Times New Roman"/>
          <w:b w:val="0"/>
          <w:bCs w:val="0"/>
          <w:kern w:val="2"/>
          <w:sz w:val="28"/>
          <w:szCs w:val="28"/>
          <w:highlight w:val="none"/>
          <w:lang w:val="en-US" w:eastAsia="zh-CN" w:bidi="ar-SA"/>
        </w:rPr>
        <w:t>浙江交工集团合格分包商库</w:t>
      </w:r>
      <w:r>
        <w:rPr>
          <w:rFonts w:hint="eastAsia" w:ascii="Times New Roman" w:hAnsi="Times New Roman" w:eastAsia="仿宋" w:cs="Times New Roman"/>
          <w:b w:val="0"/>
          <w:bCs w:val="0"/>
          <w:kern w:val="2"/>
          <w:sz w:val="28"/>
          <w:szCs w:val="28"/>
          <w:highlight w:val="none"/>
          <w:lang w:val="en-US" w:eastAsia="zh-CN" w:bidi="ar-SA"/>
        </w:rPr>
        <w:t>内进行采购，若报价人不在</w:t>
      </w:r>
      <w:r>
        <w:rPr>
          <w:rFonts w:hint="eastAsia" w:eastAsia="仿宋" w:cs="Times New Roman"/>
          <w:b w:val="0"/>
          <w:bCs w:val="0"/>
          <w:kern w:val="2"/>
          <w:sz w:val="28"/>
          <w:szCs w:val="28"/>
          <w:highlight w:val="none"/>
          <w:lang w:val="en-US" w:eastAsia="zh-CN" w:bidi="ar-SA"/>
        </w:rPr>
        <w:t>浙江交工集团合格分包商库</w:t>
      </w:r>
      <w:r>
        <w:rPr>
          <w:rFonts w:hint="eastAsia" w:ascii="Times New Roman" w:hAnsi="Times New Roman" w:eastAsia="仿宋" w:cs="Times New Roman"/>
          <w:b w:val="0"/>
          <w:bCs w:val="0"/>
          <w:kern w:val="2"/>
          <w:sz w:val="28"/>
          <w:szCs w:val="28"/>
          <w:highlight w:val="none"/>
          <w:lang w:val="en-US" w:eastAsia="zh-CN" w:bidi="ar-SA"/>
        </w:rPr>
        <w:t>内的，其报价文件将被拒绝</w:t>
      </w:r>
      <w:r>
        <w:rPr>
          <w:rFonts w:hint="eastAsia" w:eastAsia="仿宋" w:cs="Times New Roman"/>
          <w:b w:val="0"/>
          <w:bCs w:val="0"/>
          <w:kern w:val="2"/>
          <w:sz w:val="28"/>
          <w:szCs w:val="28"/>
          <w:highlight w:val="none"/>
          <w:lang w:val="en-US" w:eastAsia="zh-CN" w:bidi="ar-SA"/>
        </w:rPr>
        <w:t>。</w:t>
      </w:r>
    </w:p>
    <w:p>
      <w:pPr>
        <w:spacing w:line="400" w:lineRule="exact"/>
        <w:ind w:firstLine="537" w:firstLineChars="192"/>
        <w:jc w:val="left"/>
        <w:rPr>
          <w:rFonts w:hint="eastAsia" w:ascii="Times New Roman" w:hAnsi="Times New Roman" w:eastAsia="仿宋" w:cs="Times New Roman"/>
          <w:b w:val="0"/>
          <w:bCs w:val="0"/>
          <w:kern w:val="2"/>
          <w:sz w:val="28"/>
          <w:szCs w:val="28"/>
          <w:highlight w:val="none"/>
          <w:lang w:val="en-US" w:eastAsia="zh-CN" w:bidi="ar-SA"/>
        </w:rPr>
      </w:pPr>
      <w:r>
        <w:rPr>
          <w:rFonts w:hint="eastAsia" w:ascii="Times New Roman" w:hAnsi="Times New Roman" w:eastAsia="仿宋" w:cs="Times New Roman"/>
          <w:b w:val="0"/>
          <w:bCs w:val="0"/>
          <w:kern w:val="2"/>
          <w:sz w:val="28"/>
          <w:szCs w:val="28"/>
          <w:highlight w:val="none"/>
          <w:lang w:val="en-US" w:eastAsia="zh-CN" w:bidi="ar-SA"/>
        </w:rPr>
        <w:t>2、投标人必须具有独立法人资格，具有有效的营业执照、有效的安全生产许可证，具备有效的公路工程施工总承包叁级及以上资质</w:t>
      </w:r>
      <w:r>
        <w:rPr>
          <w:rFonts w:hint="eastAsia" w:eastAsia="仿宋" w:cs="Times New Roman"/>
          <w:b w:val="0"/>
          <w:bCs w:val="0"/>
          <w:kern w:val="2"/>
          <w:sz w:val="28"/>
          <w:szCs w:val="28"/>
          <w:highlight w:val="none"/>
          <w:lang w:val="en-US" w:eastAsia="zh-CN" w:bidi="ar-SA"/>
        </w:rPr>
        <w:t>。</w:t>
      </w:r>
    </w:p>
    <w:p>
      <w:pPr>
        <w:spacing w:line="400" w:lineRule="exact"/>
        <w:ind w:firstLine="537" w:firstLineChars="192"/>
        <w:jc w:val="left"/>
        <w:rPr>
          <w:rFonts w:hint="default" w:ascii="Times New Roman" w:hAnsi="Times New Roman" w:eastAsia="仿宋" w:cs="Times New Roman"/>
          <w:b w:val="0"/>
          <w:bCs w:val="0"/>
          <w:kern w:val="2"/>
          <w:sz w:val="28"/>
          <w:szCs w:val="28"/>
          <w:highlight w:val="none"/>
          <w:lang w:val="en-US" w:eastAsia="zh-CN" w:bidi="ar-SA"/>
        </w:rPr>
      </w:pPr>
      <w:r>
        <w:rPr>
          <w:rFonts w:hint="eastAsia" w:ascii="Times New Roman" w:hAnsi="Times New Roman" w:eastAsia="仿宋" w:cs="Times New Roman"/>
          <w:b w:val="0"/>
          <w:bCs w:val="0"/>
          <w:kern w:val="2"/>
          <w:sz w:val="28"/>
          <w:szCs w:val="28"/>
          <w:highlight w:val="none"/>
          <w:lang w:val="en-US" w:eastAsia="zh-CN" w:bidi="ar-SA"/>
        </w:rPr>
        <w:t>3、2020年1月1日（以实际完工时间为准）起至今成功完成过合同金额80万元及以上的公路工程施工业绩。（业绩证明材料：合同协议书的复印件、完工证明（交工验收证书或业主出具的证明）等）。</w:t>
      </w:r>
    </w:p>
    <w:p>
      <w:pPr>
        <w:spacing w:line="400" w:lineRule="exact"/>
        <w:ind w:firstLine="537" w:firstLineChars="192"/>
        <w:jc w:val="left"/>
        <w:rPr>
          <w:rFonts w:eastAsia="仿宋"/>
          <w:sz w:val="28"/>
          <w:szCs w:val="28"/>
          <w:highlight w:val="none"/>
        </w:rPr>
      </w:pPr>
      <w:r>
        <w:rPr>
          <w:rFonts w:hint="eastAsia" w:ascii="Times New Roman" w:hAnsi="Times New Roman" w:eastAsia="仿宋" w:cs="Times New Roman"/>
          <w:b w:val="0"/>
          <w:bCs w:val="0"/>
          <w:kern w:val="2"/>
          <w:sz w:val="28"/>
          <w:szCs w:val="28"/>
          <w:highlight w:val="none"/>
          <w:lang w:val="en-US" w:eastAsia="zh-CN" w:bidi="ar-SA"/>
        </w:rPr>
        <w:t>4、与采购人存在利害关系可能影响采购公正性的单位，不得</w:t>
      </w:r>
      <w:r>
        <w:rPr>
          <w:rFonts w:hint="eastAsia" w:eastAsia="仿宋"/>
          <w:sz w:val="28"/>
          <w:szCs w:val="28"/>
          <w:highlight w:val="none"/>
        </w:rPr>
        <w:t>参加报价。单位负责人为同一人或存在控股、管理关系的不同单位（以上统称关联企业），不得对同一合同进行报价，否则其报价均无效。</w:t>
      </w:r>
    </w:p>
    <w:p>
      <w:pPr>
        <w:spacing w:line="400" w:lineRule="exact"/>
        <w:ind w:firstLine="537" w:firstLineChars="192"/>
        <w:jc w:val="left"/>
        <w:rPr>
          <w:rFonts w:eastAsia="仿宋"/>
          <w:sz w:val="28"/>
          <w:szCs w:val="28"/>
          <w:highlight w:val="none"/>
        </w:rPr>
      </w:pPr>
      <w:r>
        <w:rPr>
          <w:rFonts w:hint="eastAsia" w:eastAsia="仿宋"/>
          <w:sz w:val="28"/>
          <w:szCs w:val="28"/>
          <w:highlight w:val="none"/>
          <w:lang w:val="en-US" w:eastAsia="zh-CN"/>
        </w:rPr>
        <w:t>5</w:t>
      </w:r>
      <w:r>
        <w:rPr>
          <w:rFonts w:hint="eastAsia" w:eastAsia="仿宋"/>
          <w:sz w:val="28"/>
          <w:szCs w:val="28"/>
          <w:highlight w:val="none"/>
        </w:rPr>
        <w:t>、在“信用中国”网站（http://www.creditchina.gov.cn/)中被列为失信被执行人的，不得参加报价。</w:t>
      </w:r>
    </w:p>
    <w:p>
      <w:pPr>
        <w:spacing w:line="400" w:lineRule="exact"/>
        <w:ind w:firstLine="537" w:firstLineChars="192"/>
        <w:jc w:val="left"/>
        <w:rPr>
          <w:rFonts w:eastAsia="仿宋"/>
          <w:sz w:val="28"/>
          <w:szCs w:val="28"/>
          <w:highlight w:val="none"/>
        </w:rPr>
      </w:pPr>
      <w:r>
        <w:rPr>
          <w:rFonts w:hint="eastAsia" w:eastAsia="仿宋"/>
          <w:sz w:val="28"/>
          <w:szCs w:val="28"/>
          <w:highlight w:val="none"/>
          <w:lang w:val="en-US" w:eastAsia="zh-CN"/>
        </w:rPr>
        <w:t>6</w:t>
      </w:r>
      <w:r>
        <w:rPr>
          <w:rFonts w:hint="eastAsia" w:eastAsia="仿宋"/>
          <w:sz w:val="28"/>
          <w:szCs w:val="28"/>
          <w:highlight w:val="none"/>
        </w:rPr>
        <w:t>、本项目不接受联合体报价。</w:t>
      </w:r>
    </w:p>
    <w:p>
      <w:pPr>
        <w:spacing w:line="400" w:lineRule="exact"/>
        <w:ind w:firstLine="540" w:firstLineChars="192"/>
        <w:jc w:val="left"/>
        <w:rPr>
          <w:rFonts w:eastAsia="仿宋"/>
          <w:b/>
          <w:bCs/>
          <w:sz w:val="28"/>
          <w:szCs w:val="28"/>
          <w:highlight w:val="none"/>
        </w:rPr>
      </w:pPr>
      <w:r>
        <w:rPr>
          <w:rFonts w:eastAsia="仿宋"/>
          <w:b/>
          <w:bCs/>
          <w:sz w:val="28"/>
          <w:szCs w:val="28"/>
          <w:highlight w:val="none"/>
        </w:rPr>
        <w:t>四、评审办法</w:t>
      </w:r>
    </w:p>
    <w:p>
      <w:pPr>
        <w:spacing w:line="400" w:lineRule="exact"/>
        <w:ind w:firstLine="537" w:firstLineChars="192"/>
        <w:jc w:val="left"/>
        <w:rPr>
          <w:rFonts w:eastAsia="仿宋"/>
          <w:sz w:val="28"/>
          <w:szCs w:val="28"/>
          <w:highlight w:val="none"/>
        </w:rPr>
      </w:pPr>
      <w:r>
        <w:rPr>
          <w:rFonts w:hint="eastAsia" w:eastAsia="仿宋"/>
          <w:sz w:val="28"/>
          <w:szCs w:val="28"/>
          <w:highlight w:val="none"/>
        </w:rPr>
        <w:t>本项目采用单信封、资格后审，“综合评分法”评审方法。</w:t>
      </w:r>
    </w:p>
    <w:p>
      <w:pPr>
        <w:spacing w:line="400" w:lineRule="exact"/>
        <w:ind w:firstLine="540" w:firstLineChars="192"/>
        <w:rPr>
          <w:rFonts w:eastAsia="仿宋"/>
          <w:b/>
          <w:bCs/>
          <w:sz w:val="28"/>
          <w:szCs w:val="28"/>
          <w:highlight w:val="none"/>
        </w:rPr>
      </w:pPr>
      <w:r>
        <w:rPr>
          <w:rFonts w:hint="eastAsia" w:eastAsia="仿宋"/>
          <w:b/>
          <w:bCs/>
          <w:sz w:val="28"/>
          <w:highlight w:val="none"/>
        </w:rPr>
        <w:t>五</w:t>
      </w:r>
      <w:r>
        <w:rPr>
          <w:rFonts w:eastAsia="仿宋"/>
          <w:b/>
          <w:bCs/>
          <w:sz w:val="28"/>
          <w:highlight w:val="none"/>
        </w:rPr>
        <w:t>、</w:t>
      </w:r>
      <w:r>
        <w:rPr>
          <w:rFonts w:hint="eastAsia" w:eastAsia="仿宋"/>
          <w:b/>
          <w:bCs/>
          <w:sz w:val="28"/>
          <w:szCs w:val="28"/>
          <w:highlight w:val="none"/>
        </w:rPr>
        <w:t>采购文件</w:t>
      </w:r>
      <w:r>
        <w:rPr>
          <w:rFonts w:eastAsia="仿宋"/>
          <w:b/>
          <w:bCs/>
          <w:sz w:val="28"/>
          <w:szCs w:val="28"/>
          <w:highlight w:val="none"/>
        </w:rPr>
        <w:t>的获取</w:t>
      </w:r>
    </w:p>
    <w:p>
      <w:pPr>
        <w:spacing w:line="400" w:lineRule="exact"/>
        <w:ind w:firstLine="560" w:firstLineChars="200"/>
        <w:jc w:val="left"/>
        <w:rPr>
          <w:rFonts w:eastAsia="仿宋"/>
          <w:sz w:val="28"/>
          <w:szCs w:val="28"/>
          <w:highlight w:val="none"/>
        </w:rPr>
      </w:pPr>
      <w:r>
        <w:rPr>
          <w:rFonts w:hint="eastAsia" w:eastAsia="仿宋"/>
          <w:sz w:val="28"/>
          <w:szCs w:val="28"/>
          <w:highlight w:val="none"/>
        </w:rPr>
        <w:t>凡愿意参加报价的合格报价人请于2023年</w:t>
      </w:r>
      <w:r>
        <w:rPr>
          <w:rFonts w:hint="eastAsia" w:eastAsia="仿宋"/>
          <w:sz w:val="28"/>
          <w:szCs w:val="28"/>
          <w:highlight w:val="none"/>
          <w:lang w:val="en-US" w:eastAsia="zh-CN"/>
        </w:rPr>
        <w:t>7月19日</w:t>
      </w:r>
      <w:r>
        <w:rPr>
          <w:rFonts w:hint="eastAsia" w:eastAsia="仿宋"/>
          <w:sz w:val="28"/>
          <w:szCs w:val="28"/>
          <w:highlight w:val="none"/>
        </w:rPr>
        <w:t>至2023年</w:t>
      </w:r>
      <w:r>
        <w:rPr>
          <w:rFonts w:hint="eastAsia" w:eastAsia="仿宋"/>
          <w:sz w:val="28"/>
          <w:szCs w:val="28"/>
          <w:highlight w:val="none"/>
          <w:lang w:val="en-US" w:eastAsia="zh-CN"/>
        </w:rPr>
        <w:t>7</w:t>
      </w:r>
      <w:r>
        <w:rPr>
          <w:rFonts w:hint="eastAsia" w:eastAsia="仿宋"/>
          <w:sz w:val="28"/>
          <w:szCs w:val="28"/>
          <w:highlight w:val="none"/>
        </w:rPr>
        <w:t>月</w:t>
      </w:r>
      <w:r>
        <w:rPr>
          <w:rFonts w:hint="eastAsia" w:eastAsia="仿宋"/>
          <w:sz w:val="28"/>
          <w:szCs w:val="28"/>
          <w:highlight w:val="none"/>
          <w:lang w:val="en-US" w:eastAsia="zh-CN"/>
        </w:rPr>
        <w:t>26</w:t>
      </w:r>
      <w:r>
        <w:rPr>
          <w:rFonts w:hint="eastAsia" w:eastAsia="仿宋"/>
          <w:sz w:val="28"/>
          <w:szCs w:val="28"/>
          <w:highlight w:val="none"/>
        </w:rPr>
        <w:t xml:space="preserve">日通过福建省高速公路养护工程有限公司（网址：www.fjgsyh.com）下载采购文件。  </w:t>
      </w:r>
      <w:r>
        <w:rPr>
          <w:rFonts w:eastAsia="仿宋"/>
          <w:sz w:val="28"/>
          <w:szCs w:val="28"/>
          <w:highlight w:val="none"/>
        </w:rPr>
        <w:t xml:space="preserve"> </w:t>
      </w:r>
    </w:p>
    <w:p>
      <w:pPr>
        <w:spacing w:line="400" w:lineRule="exact"/>
        <w:ind w:firstLine="562" w:firstLineChars="200"/>
        <w:jc w:val="left"/>
        <w:rPr>
          <w:rFonts w:eastAsia="仿宋"/>
          <w:b/>
          <w:bCs/>
          <w:sz w:val="28"/>
          <w:szCs w:val="28"/>
          <w:highlight w:val="none"/>
        </w:rPr>
      </w:pPr>
      <w:r>
        <w:rPr>
          <w:rFonts w:hint="eastAsia" w:eastAsia="仿宋"/>
          <w:b/>
          <w:bCs/>
          <w:sz w:val="28"/>
          <w:highlight w:val="none"/>
        </w:rPr>
        <w:t>六</w:t>
      </w:r>
      <w:r>
        <w:rPr>
          <w:rFonts w:eastAsia="仿宋"/>
          <w:b/>
          <w:bCs/>
          <w:sz w:val="28"/>
          <w:szCs w:val="28"/>
          <w:highlight w:val="none"/>
        </w:rPr>
        <w:t>、</w:t>
      </w:r>
      <w:r>
        <w:rPr>
          <w:rFonts w:hint="eastAsia" w:eastAsia="仿宋"/>
          <w:b/>
          <w:bCs/>
          <w:sz w:val="28"/>
          <w:szCs w:val="28"/>
          <w:highlight w:val="none"/>
        </w:rPr>
        <w:t>报价文件</w:t>
      </w:r>
      <w:r>
        <w:rPr>
          <w:rFonts w:eastAsia="仿宋"/>
          <w:b/>
          <w:bCs/>
          <w:sz w:val="28"/>
          <w:szCs w:val="28"/>
          <w:highlight w:val="none"/>
        </w:rPr>
        <w:t>的递交及相关事宜</w:t>
      </w:r>
    </w:p>
    <w:p>
      <w:pPr>
        <w:spacing w:line="400" w:lineRule="exact"/>
        <w:ind w:firstLine="560" w:firstLineChars="200"/>
        <w:jc w:val="left"/>
        <w:rPr>
          <w:rFonts w:eastAsia="仿宋"/>
          <w:sz w:val="28"/>
          <w:szCs w:val="28"/>
          <w:highlight w:val="none"/>
        </w:rPr>
      </w:pPr>
      <w:r>
        <w:rPr>
          <w:rFonts w:hint="eastAsia" w:eastAsia="仿宋"/>
          <w:sz w:val="28"/>
          <w:szCs w:val="28"/>
          <w:highlight w:val="none"/>
        </w:rPr>
        <w:t>1、本项目不组织进行现场考察，报价人可自行前往，其费用和风险无论是否承接本项目均由报价人自行承担。</w:t>
      </w:r>
    </w:p>
    <w:p>
      <w:pPr>
        <w:spacing w:line="400" w:lineRule="exact"/>
        <w:ind w:firstLine="560" w:firstLineChars="200"/>
        <w:jc w:val="left"/>
        <w:rPr>
          <w:rFonts w:hint="eastAsia" w:ascii="Times New Roman" w:hAnsi="Times New Roman" w:eastAsia="仿宋" w:cs="Times New Roman"/>
          <w:sz w:val="28"/>
          <w:szCs w:val="28"/>
          <w:highlight w:val="none"/>
          <w:lang w:eastAsia="zh-CN"/>
        </w:rPr>
      </w:pPr>
      <w:r>
        <w:rPr>
          <w:rFonts w:hint="eastAsia" w:eastAsia="仿宋"/>
          <w:sz w:val="28"/>
          <w:szCs w:val="28"/>
          <w:highlight w:val="none"/>
        </w:rPr>
        <w:t>2、报价文件递交的截止时间为2023年</w:t>
      </w:r>
      <w:r>
        <w:rPr>
          <w:rFonts w:hint="eastAsia" w:eastAsia="仿宋"/>
          <w:sz w:val="28"/>
          <w:szCs w:val="28"/>
          <w:highlight w:val="none"/>
          <w:lang w:val="en-US" w:eastAsia="zh-CN"/>
        </w:rPr>
        <w:t>7月27日10</w:t>
      </w:r>
      <w:r>
        <w:rPr>
          <w:rFonts w:hint="eastAsia" w:eastAsia="仿宋"/>
          <w:sz w:val="28"/>
          <w:szCs w:val="28"/>
          <w:highlight w:val="none"/>
        </w:rPr>
        <w:t>时00分00秒（北京时间），报价人应将报价文件递交至</w:t>
      </w:r>
      <w:r>
        <w:rPr>
          <w:rFonts w:hint="eastAsia" w:eastAsia="仿宋"/>
          <w:sz w:val="28"/>
          <w:szCs w:val="28"/>
          <w:highlight w:val="none"/>
          <w:lang w:eastAsia="zh-CN"/>
        </w:rPr>
        <w:t>三明市梅列区交通监控中心16楼</w:t>
      </w:r>
      <w:r>
        <w:rPr>
          <w:rFonts w:hint="eastAsia" w:eastAsia="仿宋"/>
          <w:sz w:val="28"/>
          <w:szCs w:val="28"/>
          <w:highlight w:val="none"/>
        </w:rPr>
        <w:t>会议室。</w:t>
      </w:r>
      <w:r>
        <w:rPr>
          <w:rFonts w:hint="eastAsia" w:ascii="Times New Roman" w:hAnsi="Times New Roman" w:eastAsia="仿宋" w:cs="Times New Roman"/>
          <w:sz w:val="28"/>
          <w:szCs w:val="28"/>
          <w:highlight w:val="none"/>
          <w:lang w:eastAsia="zh-CN"/>
        </w:rPr>
        <w:t>可采用快递邮寄的方式递交报价文件，但快递签收日期须在递交截止时间之前。</w:t>
      </w:r>
    </w:p>
    <w:p>
      <w:pPr>
        <w:spacing w:line="400" w:lineRule="exact"/>
        <w:ind w:firstLine="560" w:firstLineChars="200"/>
        <w:jc w:val="left"/>
        <w:rPr>
          <w:rFonts w:eastAsia="仿宋"/>
          <w:sz w:val="28"/>
          <w:szCs w:val="28"/>
          <w:highlight w:val="none"/>
        </w:rPr>
      </w:pPr>
      <w:r>
        <w:rPr>
          <w:rFonts w:hint="eastAsia" w:eastAsia="仿宋"/>
          <w:sz w:val="28"/>
          <w:szCs w:val="28"/>
          <w:highlight w:val="none"/>
        </w:rPr>
        <w:t>3、逾期送达的或者未送达指定地点的报价文件，采购人不予受理。</w:t>
      </w:r>
    </w:p>
    <w:p>
      <w:pPr>
        <w:spacing w:line="400" w:lineRule="exact"/>
        <w:ind w:firstLine="562" w:firstLineChars="200"/>
        <w:jc w:val="left"/>
        <w:rPr>
          <w:rFonts w:eastAsia="仿宋"/>
          <w:b/>
          <w:bCs/>
          <w:sz w:val="28"/>
          <w:szCs w:val="28"/>
          <w:highlight w:val="none"/>
        </w:rPr>
      </w:pPr>
      <w:r>
        <w:rPr>
          <w:rFonts w:hint="eastAsia" w:eastAsia="仿宋"/>
          <w:b/>
          <w:bCs/>
          <w:sz w:val="28"/>
          <w:szCs w:val="28"/>
          <w:highlight w:val="none"/>
        </w:rPr>
        <w:t>七、报价会时间及地点</w:t>
      </w:r>
    </w:p>
    <w:p>
      <w:pPr>
        <w:spacing w:line="400" w:lineRule="exact"/>
        <w:ind w:firstLine="562" w:firstLineChars="200"/>
        <w:jc w:val="left"/>
        <w:rPr>
          <w:rFonts w:hint="eastAsia" w:ascii="Times New Roman" w:hAnsi="Times New Roman" w:eastAsia="仿宋" w:cs="Times New Roman"/>
          <w:b/>
          <w:bCs/>
          <w:sz w:val="28"/>
          <w:szCs w:val="28"/>
          <w:highlight w:val="none"/>
        </w:rPr>
      </w:pPr>
      <w:r>
        <w:rPr>
          <w:rFonts w:hint="eastAsia" w:eastAsia="仿宋"/>
          <w:b/>
          <w:bCs/>
          <w:sz w:val="28"/>
          <w:szCs w:val="28"/>
          <w:highlight w:val="none"/>
        </w:rPr>
        <w:t>报价会时间：2023年</w:t>
      </w:r>
      <w:r>
        <w:rPr>
          <w:rFonts w:hint="eastAsia" w:eastAsia="仿宋"/>
          <w:b/>
          <w:bCs/>
          <w:sz w:val="28"/>
          <w:szCs w:val="28"/>
          <w:highlight w:val="none"/>
          <w:lang w:val="en-US" w:eastAsia="zh-CN"/>
        </w:rPr>
        <w:t>7月27日</w:t>
      </w:r>
      <w:r>
        <w:rPr>
          <w:rFonts w:hint="eastAsia" w:eastAsia="仿宋"/>
          <w:b/>
          <w:bCs/>
          <w:sz w:val="28"/>
          <w:szCs w:val="28"/>
          <w:highlight w:val="none"/>
        </w:rPr>
        <w:t>1</w:t>
      </w:r>
      <w:r>
        <w:rPr>
          <w:rFonts w:hint="eastAsia" w:eastAsia="仿宋"/>
          <w:b/>
          <w:bCs/>
          <w:sz w:val="28"/>
          <w:szCs w:val="28"/>
          <w:highlight w:val="none"/>
          <w:lang w:val="en-US" w:eastAsia="zh-CN"/>
        </w:rPr>
        <w:t>0</w:t>
      </w:r>
      <w:r>
        <w:rPr>
          <w:rFonts w:hint="eastAsia" w:eastAsia="仿宋"/>
          <w:b/>
          <w:bCs/>
          <w:sz w:val="28"/>
          <w:szCs w:val="28"/>
          <w:highlight w:val="none"/>
        </w:rPr>
        <w:t>时00分，地点同报价文件递交地点。报价人应派其法定代表人或其授权委托代理人出席，出席代表需携带法人代表证明或法人授权委托书、身份证原件、盖有单位公章的上述资料复印件及报价保证金退还申请书以供审查，未按要求参加的，其报价文件将被拒绝。</w:t>
      </w:r>
      <w:r>
        <w:rPr>
          <w:rFonts w:hint="eastAsia" w:ascii="Times New Roman" w:hAnsi="Times New Roman" w:eastAsia="仿宋" w:cs="Times New Roman"/>
          <w:b/>
          <w:bCs/>
          <w:sz w:val="28"/>
          <w:szCs w:val="28"/>
          <w:highlight w:val="none"/>
          <w:lang w:val="en-US" w:eastAsia="zh-CN"/>
        </w:rPr>
        <w:t>如</w:t>
      </w:r>
      <w:r>
        <w:rPr>
          <w:rFonts w:hint="eastAsia" w:ascii="Times New Roman" w:hAnsi="Times New Roman" w:eastAsia="仿宋" w:cs="Times New Roman"/>
          <w:b/>
          <w:bCs/>
          <w:sz w:val="28"/>
          <w:szCs w:val="28"/>
          <w:highlight w:val="none"/>
        </w:rPr>
        <w:t>报价人无法到现场递交报价文件的，可采用投递的方式将报价文件邮寄至报价文件递交地点，报价人授权代表可不参加现场报价、开启报价文件等活动。请报价人合理预留投递运输时间，报价人因自身原因导致报价失败的，由报价人承担全部责任。（为能及时准确邮寄递交报价文件，建议采用时效、服务更优的物流。）</w:t>
      </w:r>
    </w:p>
    <w:p>
      <w:pPr>
        <w:spacing w:line="400" w:lineRule="exact"/>
        <w:ind w:firstLine="562" w:firstLineChars="200"/>
        <w:jc w:val="left"/>
        <w:rPr>
          <w:rFonts w:eastAsia="仿宋"/>
          <w:b/>
          <w:bCs/>
          <w:sz w:val="28"/>
          <w:szCs w:val="28"/>
          <w:highlight w:val="none"/>
        </w:rPr>
      </w:pPr>
      <w:r>
        <w:rPr>
          <w:rFonts w:hint="eastAsia" w:eastAsia="仿宋"/>
          <w:b/>
          <w:bCs/>
          <w:sz w:val="28"/>
          <w:szCs w:val="28"/>
          <w:highlight w:val="none"/>
        </w:rPr>
        <w:t>八</w:t>
      </w:r>
      <w:r>
        <w:rPr>
          <w:rFonts w:eastAsia="仿宋"/>
          <w:b/>
          <w:bCs/>
          <w:sz w:val="28"/>
          <w:szCs w:val="28"/>
          <w:highlight w:val="none"/>
        </w:rPr>
        <w:t>、发布公告的媒体</w:t>
      </w:r>
    </w:p>
    <w:p>
      <w:pPr>
        <w:spacing w:line="400" w:lineRule="exact"/>
        <w:ind w:firstLine="560" w:firstLineChars="200"/>
        <w:jc w:val="left"/>
        <w:rPr>
          <w:rFonts w:eastAsia="仿宋"/>
          <w:sz w:val="28"/>
          <w:szCs w:val="28"/>
          <w:highlight w:val="none"/>
        </w:rPr>
      </w:pPr>
      <w:r>
        <w:rPr>
          <w:rFonts w:eastAsia="仿宋"/>
          <w:sz w:val="28"/>
          <w:szCs w:val="28"/>
          <w:highlight w:val="none"/>
        </w:rPr>
        <w:t>发布公告的媒体：</w:t>
      </w:r>
      <w:r>
        <w:rPr>
          <w:rFonts w:hint="eastAsia" w:eastAsia="仿宋"/>
          <w:sz w:val="28"/>
          <w:szCs w:val="28"/>
          <w:highlight w:val="none"/>
        </w:rPr>
        <w:t>福建省高速公路养护工程有限公司（网址</w:t>
      </w:r>
      <w:r>
        <w:rPr>
          <w:highlight w:val="none"/>
        </w:rPr>
        <w:fldChar w:fldCharType="begin"/>
      </w:r>
      <w:r>
        <w:rPr>
          <w:highlight w:val="none"/>
        </w:rPr>
        <w:instrText xml:space="preserve"> HYPERLINK "http://www.fjgsyh.com）。" </w:instrText>
      </w:r>
      <w:r>
        <w:rPr>
          <w:highlight w:val="none"/>
        </w:rPr>
        <w:fldChar w:fldCharType="separate"/>
      </w:r>
      <w:r>
        <w:rPr>
          <w:rStyle w:val="23"/>
          <w:rFonts w:hint="eastAsia" w:eastAsia="仿宋"/>
          <w:sz w:val="28"/>
          <w:szCs w:val="28"/>
          <w:highlight w:val="none"/>
        </w:rPr>
        <w:t>www.fjgsyh.com</w:t>
      </w:r>
      <w:r>
        <w:rPr>
          <w:rStyle w:val="23"/>
          <w:rFonts w:hint="eastAsia" w:eastAsia="仿宋"/>
          <w:color w:val="auto"/>
          <w:sz w:val="28"/>
          <w:szCs w:val="28"/>
          <w:highlight w:val="none"/>
          <w:u w:val="none"/>
        </w:rPr>
        <w:t>）</w:t>
      </w:r>
      <w:r>
        <w:rPr>
          <w:rStyle w:val="23"/>
          <w:rFonts w:eastAsia="仿宋"/>
          <w:color w:val="auto"/>
          <w:sz w:val="28"/>
          <w:szCs w:val="28"/>
          <w:highlight w:val="none"/>
          <w:u w:val="none"/>
        </w:rPr>
        <w:t>。</w:t>
      </w:r>
      <w:r>
        <w:rPr>
          <w:rStyle w:val="23"/>
          <w:rFonts w:eastAsia="仿宋"/>
          <w:color w:val="auto"/>
          <w:sz w:val="28"/>
          <w:szCs w:val="28"/>
          <w:highlight w:val="none"/>
          <w:u w:val="none"/>
        </w:rPr>
        <w:fldChar w:fldCharType="end"/>
      </w:r>
    </w:p>
    <w:p>
      <w:pPr>
        <w:numPr>
          <w:ilvl w:val="0"/>
          <w:numId w:val="3"/>
        </w:numPr>
        <w:spacing w:line="400" w:lineRule="exact"/>
        <w:ind w:firstLine="562" w:firstLineChars="200"/>
        <w:jc w:val="left"/>
        <w:rPr>
          <w:rFonts w:eastAsia="仿宋"/>
          <w:b/>
          <w:bCs/>
          <w:sz w:val="28"/>
          <w:szCs w:val="28"/>
          <w:highlight w:val="none"/>
        </w:rPr>
      </w:pPr>
      <w:r>
        <w:rPr>
          <w:rFonts w:hint="eastAsia" w:eastAsia="仿宋"/>
          <w:b/>
          <w:bCs/>
          <w:sz w:val="28"/>
          <w:szCs w:val="28"/>
          <w:highlight w:val="none"/>
        </w:rPr>
        <w:t>报价保证金</w:t>
      </w:r>
    </w:p>
    <w:p>
      <w:pPr>
        <w:spacing w:line="400" w:lineRule="exact"/>
        <w:ind w:firstLine="560" w:firstLineChars="200"/>
        <w:jc w:val="left"/>
        <w:rPr>
          <w:rFonts w:eastAsia="仿宋"/>
          <w:sz w:val="28"/>
          <w:szCs w:val="28"/>
          <w:highlight w:val="none"/>
        </w:rPr>
      </w:pPr>
      <w:r>
        <w:rPr>
          <w:rFonts w:hint="eastAsia" w:eastAsia="仿宋"/>
          <w:sz w:val="28"/>
          <w:szCs w:val="28"/>
          <w:highlight w:val="none"/>
        </w:rPr>
        <w:t>参加本项目的报价人须按规定交纳报价保证金方可参加报价，否则其报价文件将被拒绝。报价保证金为：人民币</w:t>
      </w:r>
      <w:r>
        <w:rPr>
          <w:rFonts w:hint="eastAsia" w:eastAsia="仿宋"/>
          <w:sz w:val="28"/>
          <w:szCs w:val="28"/>
          <w:highlight w:val="none"/>
          <w:lang w:val="en-US" w:eastAsia="zh-CN"/>
        </w:rPr>
        <w:t>伍仟</w:t>
      </w:r>
      <w:r>
        <w:rPr>
          <w:rFonts w:hint="eastAsia" w:eastAsia="仿宋"/>
          <w:sz w:val="28"/>
          <w:szCs w:val="28"/>
          <w:highlight w:val="none"/>
        </w:rPr>
        <w:t>元整（¥</w:t>
      </w:r>
      <w:r>
        <w:rPr>
          <w:rFonts w:hint="eastAsia" w:eastAsia="仿宋"/>
          <w:sz w:val="28"/>
          <w:szCs w:val="28"/>
          <w:highlight w:val="none"/>
          <w:lang w:val="en-US" w:eastAsia="zh-CN"/>
        </w:rPr>
        <w:t>5</w:t>
      </w:r>
      <w:r>
        <w:rPr>
          <w:rFonts w:hint="eastAsia" w:eastAsia="仿宋"/>
          <w:sz w:val="28"/>
          <w:szCs w:val="28"/>
          <w:highlight w:val="none"/>
        </w:rPr>
        <w:t>000元）。</w:t>
      </w:r>
    </w:p>
    <w:p>
      <w:pPr>
        <w:jc w:val="center"/>
        <w:rPr>
          <w:rFonts w:ascii="仿宋_GB2312" w:hAnsi="宋体" w:eastAsia="仿宋_GB2312"/>
          <w:b/>
          <w:bCs/>
          <w:sz w:val="36"/>
          <w:szCs w:val="28"/>
          <w:highlight w:val="none"/>
        </w:rPr>
      </w:pPr>
      <w:r>
        <w:rPr>
          <w:rFonts w:hint="eastAsia" w:eastAsia="仿宋"/>
          <w:sz w:val="28"/>
          <w:szCs w:val="28"/>
          <w:highlight w:val="none"/>
        </w:rPr>
        <w:t>请于2023年</w:t>
      </w:r>
      <w:r>
        <w:rPr>
          <w:rFonts w:hint="eastAsia" w:eastAsia="仿宋"/>
          <w:sz w:val="28"/>
          <w:szCs w:val="28"/>
          <w:highlight w:val="none"/>
          <w:lang w:val="en-US" w:eastAsia="zh-CN"/>
        </w:rPr>
        <w:t>7</w:t>
      </w:r>
      <w:r>
        <w:rPr>
          <w:rFonts w:hint="eastAsia" w:eastAsia="仿宋"/>
          <w:sz w:val="28"/>
          <w:szCs w:val="28"/>
          <w:highlight w:val="none"/>
        </w:rPr>
        <w:t>月</w:t>
      </w:r>
      <w:r>
        <w:rPr>
          <w:rFonts w:hint="eastAsia" w:eastAsia="仿宋"/>
          <w:sz w:val="28"/>
          <w:szCs w:val="28"/>
          <w:highlight w:val="none"/>
          <w:lang w:val="en-US" w:eastAsia="zh-CN"/>
        </w:rPr>
        <w:t>26</w:t>
      </w:r>
      <w:r>
        <w:rPr>
          <w:rFonts w:hint="eastAsia" w:eastAsia="仿宋"/>
          <w:sz w:val="28"/>
          <w:szCs w:val="28"/>
          <w:highlight w:val="none"/>
        </w:rPr>
        <w:t>日17：00前缴交，转账备注“</w:t>
      </w:r>
      <w:r>
        <w:rPr>
          <w:rFonts w:hint="eastAsia" w:eastAsia="仿宋"/>
          <w:sz w:val="28"/>
          <w:szCs w:val="28"/>
          <w:highlight w:val="none"/>
          <w:lang w:eastAsia="zh-CN"/>
        </w:rPr>
        <w:t>ZJJT-2023-LW-003</w:t>
      </w:r>
    </w:p>
    <w:p>
      <w:pPr>
        <w:spacing w:line="400" w:lineRule="exact"/>
        <w:ind w:firstLine="560" w:firstLineChars="200"/>
        <w:jc w:val="left"/>
        <w:rPr>
          <w:rFonts w:eastAsia="仿宋"/>
          <w:sz w:val="28"/>
          <w:szCs w:val="28"/>
          <w:highlight w:val="none"/>
        </w:rPr>
      </w:pPr>
      <w:r>
        <w:rPr>
          <w:rFonts w:hint="eastAsia" w:eastAsia="仿宋"/>
          <w:sz w:val="28"/>
          <w:szCs w:val="28"/>
          <w:highlight w:val="none"/>
        </w:rPr>
        <w:t>报价保证金”，采购人账户信息：</w:t>
      </w:r>
    </w:p>
    <w:p>
      <w:pPr>
        <w:spacing w:line="400" w:lineRule="exact"/>
        <w:ind w:firstLine="560" w:firstLineChars="200"/>
        <w:jc w:val="left"/>
        <w:rPr>
          <w:rFonts w:hint="default" w:eastAsia="仿宋"/>
          <w:sz w:val="28"/>
          <w:szCs w:val="28"/>
          <w:highlight w:val="none"/>
          <w:lang w:val="en-US" w:eastAsia="zh-CN"/>
        </w:rPr>
      </w:pPr>
      <w:r>
        <w:rPr>
          <w:rFonts w:hint="eastAsia" w:eastAsia="仿宋"/>
          <w:sz w:val="28"/>
          <w:szCs w:val="28"/>
          <w:highlight w:val="none"/>
        </w:rPr>
        <w:t>采购人：</w:t>
      </w:r>
      <w:r>
        <w:rPr>
          <w:rFonts w:hint="eastAsia" w:eastAsia="仿宋"/>
          <w:sz w:val="28"/>
          <w:szCs w:val="28"/>
          <w:highlight w:val="none"/>
          <w:lang w:val="en-US" w:eastAsia="zh-CN"/>
        </w:rPr>
        <w:t>福建省高速公路养护工程项目经理部二</w:t>
      </w:r>
    </w:p>
    <w:p>
      <w:pPr>
        <w:spacing w:line="400" w:lineRule="exact"/>
        <w:ind w:firstLine="560" w:firstLineChars="200"/>
        <w:jc w:val="left"/>
        <w:rPr>
          <w:rFonts w:hint="eastAsia" w:eastAsia="仿宋"/>
          <w:sz w:val="28"/>
          <w:szCs w:val="28"/>
          <w:highlight w:val="none"/>
          <w:lang w:eastAsia="zh-CN"/>
        </w:rPr>
      </w:pPr>
      <w:r>
        <w:rPr>
          <w:rFonts w:hint="eastAsia" w:eastAsia="仿宋"/>
          <w:sz w:val="28"/>
          <w:szCs w:val="28"/>
          <w:highlight w:val="none"/>
        </w:rPr>
        <w:t>帐  号：</w:t>
      </w:r>
      <w:r>
        <w:rPr>
          <w:rFonts w:hint="eastAsia" w:eastAsia="仿宋"/>
          <w:sz w:val="28"/>
          <w:szCs w:val="28"/>
          <w:highlight w:val="none"/>
          <w:lang w:eastAsia="zh-CN"/>
        </w:rPr>
        <w:t>1404403229000088616</w:t>
      </w:r>
    </w:p>
    <w:p>
      <w:pPr>
        <w:spacing w:line="400" w:lineRule="exact"/>
        <w:ind w:firstLine="560" w:firstLineChars="200"/>
        <w:jc w:val="left"/>
        <w:rPr>
          <w:rFonts w:hint="eastAsia" w:ascii="宋体" w:hAnsi="宋体" w:eastAsia="宋体" w:cs="宋体"/>
          <w:kern w:val="0"/>
          <w:sz w:val="24"/>
        </w:rPr>
      </w:pPr>
      <w:r>
        <w:rPr>
          <w:rFonts w:hint="eastAsia" w:eastAsia="仿宋"/>
          <w:sz w:val="28"/>
          <w:szCs w:val="28"/>
          <w:highlight w:val="none"/>
        </w:rPr>
        <w:t>开户行：</w:t>
      </w:r>
      <w:r>
        <w:rPr>
          <w:rFonts w:hint="eastAsia" w:ascii="宋体" w:hAnsi="宋体" w:eastAsia="宋体" w:cs="宋体"/>
          <w:kern w:val="0"/>
          <w:sz w:val="24"/>
        </w:rPr>
        <w:t>中国工商银行三明徐碧支行</w:t>
      </w:r>
    </w:p>
    <w:p>
      <w:pPr>
        <w:pStyle w:val="2"/>
        <w:ind w:left="0" w:leftChars="0" w:firstLine="482" w:firstLineChars="200"/>
      </w:pPr>
      <w:r>
        <w:rPr>
          <w:rFonts w:hint="eastAsia" w:ascii="宋体" w:hAnsi="宋体" w:cs="宋体"/>
          <w:b/>
          <w:bCs/>
          <w:color w:val="000000"/>
          <w:kern w:val="0"/>
          <w:sz w:val="24"/>
          <w:szCs w:val="24"/>
          <w:lang w:val="en-US" w:eastAsia="zh-CN" w:bidi="ar"/>
        </w:rPr>
        <w:t>（</w:t>
      </w:r>
      <w:r>
        <w:rPr>
          <w:rFonts w:hint="eastAsia" w:ascii="宋体" w:hAnsi="宋体" w:eastAsia="宋体" w:cs="宋体"/>
          <w:b/>
          <w:bCs/>
          <w:color w:val="000000"/>
          <w:kern w:val="0"/>
          <w:sz w:val="24"/>
          <w:szCs w:val="24"/>
          <w:lang w:val="en-US" w:eastAsia="zh-CN" w:bidi="ar"/>
        </w:rPr>
        <w:t xml:space="preserve">注：若报价人提交 </w:t>
      </w:r>
      <w:r>
        <w:rPr>
          <w:rFonts w:hint="eastAsia" w:ascii="Times New Roman" w:hAnsi="Times New Roman" w:cs="Times New Roman"/>
          <w:b/>
          <w:bCs/>
          <w:color w:val="000000"/>
          <w:kern w:val="0"/>
          <w:sz w:val="24"/>
          <w:szCs w:val="24"/>
          <w:lang w:val="en-US" w:eastAsia="zh-CN" w:bidi="ar"/>
        </w:rPr>
        <w:t>6</w:t>
      </w:r>
      <w:r>
        <w:rPr>
          <w:rFonts w:hint="default" w:ascii="Times New Roman" w:hAnsi="Times New Roman" w:eastAsia="宋体" w:cs="Times New Roman"/>
          <w:b/>
          <w:bCs/>
          <w:color w:val="000000"/>
          <w:kern w:val="0"/>
          <w:sz w:val="24"/>
          <w:szCs w:val="24"/>
          <w:lang w:val="en-US" w:eastAsia="zh-CN" w:bidi="ar"/>
        </w:rPr>
        <w:t xml:space="preserve"> </w:t>
      </w:r>
      <w:r>
        <w:rPr>
          <w:rFonts w:hint="eastAsia" w:ascii="宋体" w:hAnsi="宋体" w:eastAsia="宋体" w:cs="宋体"/>
          <w:b/>
          <w:bCs/>
          <w:color w:val="000000"/>
          <w:kern w:val="0"/>
          <w:sz w:val="24"/>
          <w:szCs w:val="24"/>
          <w:lang w:val="en-US" w:eastAsia="zh-CN" w:bidi="ar"/>
        </w:rPr>
        <w:t>个合包报价也只需缴纳</w:t>
      </w:r>
      <w:r>
        <w:rPr>
          <w:rFonts w:hint="eastAsia" w:ascii="宋体" w:hAnsi="宋体" w:cs="宋体"/>
          <w:b/>
          <w:bCs/>
          <w:color w:val="000000"/>
          <w:kern w:val="0"/>
          <w:sz w:val="24"/>
          <w:szCs w:val="24"/>
          <w:lang w:val="en-US" w:eastAsia="zh-CN" w:bidi="ar"/>
        </w:rPr>
        <w:t>伍仟</w:t>
      </w:r>
      <w:r>
        <w:rPr>
          <w:rFonts w:hint="eastAsia" w:ascii="宋体" w:hAnsi="宋体" w:eastAsia="宋体" w:cs="宋体"/>
          <w:b/>
          <w:bCs/>
          <w:color w:val="000000"/>
          <w:kern w:val="0"/>
          <w:sz w:val="24"/>
          <w:szCs w:val="24"/>
          <w:lang w:val="en-US" w:eastAsia="zh-CN" w:bidi="ar"/>
        </w:rPr>
        <w:t>元保证金</w:t>
      </w:r>
      <w:r>
        <w:rPr>
          <w:rFonts w:hint="eastAsia" w:ascii="宋体" w:hAnsi="宋体" w:cs="宋体"/>
          <w:b/>
          <w:bCs/>
          <w:color w:val="000000"/>
          <w:kern w:val="0"/>
          <w:sz w:val="24"/>
          <w:szCs w:val="24"/>
          <w:lang w:val="en-US" w:eastAsia="zh-CN" w:bidi="ar"/>
        </w:rPr>
        <w:t>。）</w:t>
      </w:r>
    </w:p>
    <w:p>
      <w:pPr>
        <w:spacing w:line="400" w:lineRule="exact"/>
        <w:ind w:firstLine="562" w:firstLineChars="200"/>
        <w:jc w:val="left"/>
        <w:rPr>
          <w:rFonts w:eastAsia="仿宋"/>
          <w:sz w:val="28"/>
          <w:szCs w:val="28"/>
          <w:highlight w:val="none"/>
        </w:rPr>
      </w:pPr>
      <w:r>
        <w:rPr>
          <w:rFonts w:hint="eastAsia" w:eastAsia="仿宋"/>
          <w:b/>
          <w:bCs/>
          <w:sz w:val="28"/>
          <w:szCs w:val="28"/>
          <w:highlight w:val="none"/>
        </w:rPr>
        <w:t>十、</w:t>
      </w:r>
      <w:r>
        <w:rPr>
          <w:rFonts w:eastAsia="仿宋"/>
          <w:b/>
          <w:bCs/>
          <w:sz w:val="28"/>
          <w:szCs w:val="28"/>
          <w:highlight w:val="none"/>
        </w:rPr>
        <w:t>联系方式</w:t>
      </w:r>
      <w:bookmarkStart w:id="9" w:name="_GoBack"/>
      <w:bookmarkEnd w:id="9"/>
    </w:p>
    <w:p>
      <w:pPr>
        <w:spacing w:line="400" w:lineRule="exact"/>
        <w:ind w:firstLine="560" w:firstLineChars="200"/>
        <w:jc w:val="left"/>
        <w:rPr>
          <w:rFonts w:hint="eastAsia" w:eastAsia="仿宋"/>
          <w:sz w:val="28"/>
          <w:szCs w:val="28"/>
          <w:highlight w:val="none"/>
          <w:lang w:eastAsia="zh-CN"/>
        </w:rPr>
      </w:pPr>
      <w:r>
        <w:rPr>
          <w:rFonts w:hint="eastAsia" w:eastAsia="仿宋"/>
          <w:sz w:val="28"/>
          <w:szCs w:val="28"/>
          <w:highlight w:val="none"/>
        </w:rPr>
        <w:t>采购人</w:t>
      </w:r>
      <w:r>
        <w:rPr>
          <w:rFonts w:eastAsia="仿宋"/>
          <w:sz w:val="28"/>
          <w:szCs w:val="28"/>
          <w:highlight w:val="none"/>
        </w:rPr>
        <w:t>：</w:t>
      </w:r>
      <w:r>
        <w:rPr>
          <w:rFonts w:hint="eastAsia" w:eastAsia="仿宋"/>
          <w:sz w:val="28"/>
          <w:szCs w:val="28"/>
          <w:highlight w:val="none"/>
          <w:lang w:eastAsia="zh-CN"/>
        </w:rPr>
        <w:t>福建省高速公路养护工程有限公司2023年浙江交投高速公路运营管理有限公司护栏提升改造及其他交安设施专项工程第3标段第302合同段项目经理部</w:t>
      </w:r>
    </w:p>
    <w:p>
      <w:pPr>
        <w:pStyle w:val="4"/>
        <w:spacing w:after="0" w:line="400" w:lineRule="exact"/>
        <w:ind w:left="1679" w:leftChars="266" w:hanging="1120" w:hangingChars="400"/>
        <w:jc w:val="left"/>
        <w:rPr>
          <w:rFonts w:hint="eastAsia" w:eastAsia="仿宋"/>
          <w:sz w:val="28"/>
          <w:szCs w:val="28"/>
          <w:highlight w:val="none"/>
          <w:u w:val="single"/>
          <w:lang w:eastAsia="zh-CN"/>
        </w:rPr>
      </w:pPr>
      <w:r>
        <w:rPr>
          <w:rFonts w:eastAsia="仿宋"/>
          <w:sz w:val="28"/>
          <w:szCs w:val="28"/>
          <w:highlight w:val="none"/>
        </w:rPr>
        <w:t>地  址：</w:t>
      </w:r>
      <w:r>
        <w:rPr>
          <w:rFonts w:hint="eastAsia" w:eastAsia="仿宋"/>
          <w:sz w:val="28"/>
          <w:szCs w:val="28"/>
          <w:highlight w:val="none"/>
          <w:lang w:eastAsia="zh-CN"/>
        </w:rPr>
        <w:t>三明市梅列区交通监控中心16楼</w:t>
      </w:r>
    </w:p>
    <w:p>
      <w:pPr>
        <w:spacing w:line="400" w:lineRule="exact"/>
        <w:ind w:firstLine="560" w:firstLineChars="200"/>
        <w:jc w:val="left"/>
        <w:rPr>
          <w:rFonts w:hint="default" w:eastAsia="仿宋"/>
          <w:sz w:val="28"/>
          <w:szCs w:val="28"/>
          <w:highlight w:val="none"/>
          <w:lang w:val="en-US" w:eastAsia="zh-CN"/>
        </w:rPr>
      </w:pPr>
      <w:r>
        <w:rPr>
          <w:rFonts w:eastAsia="仿宋"/>
          <w:sz w:val="28"/>
          <w:szCs w:val="28"/>
          <w:highlight w:val="none"/>
        </w:rPr>
        <w:t>电  话：</w:t>
      </w:r>
      <w:r>
        <w:rPr>
          <w:rFonts w:hint="eastAsia" w:eastAsia="仿宋"/>
          <w:sz w:val="28"/>
          <w:szCs w:val="28"/>
          <w:highlight w:val="none"/>
          <w:u w:val="single"/>
          <w:lang w:val="en-US" w:eastAsia="zh-CN"/>
        </w:rPr>
        <w:t>14759166399</w:t>
      </w:r>
    </w:p>
    <w:p>
      <w:pPr>
        <w:spacing w:line="400" w:lineRule="exact"/>
        <w:ind w:firstLine="560" w:firstLineChars="200"/>
        <w:jc w:val="left"/>
        <w:rPr>
          <w:rFonts w:ascii="仿宋_GB2312" w:hAnsi="宋体" w:eastAsia="仿宋_GB2312"/>
          <w:b/>
          <w:sz w:val="44"/>
          <w:szCs w:val="44"/>
          <w:highlight w:val="none"/>
        </w:rPr>
      </w:pPr>
      <w:r>
        <w:rPr>
          <w:rFonts w:eastAsia="仿宋"/>
          <w:sz w:val="28"/>
          <w:szCs w:val="28"/>
          <w:highlight w:val="none"/>
        </w:rPr>
        <w:t>联系人：</w:t>
      </w:r>
      <w:r>
        <w:rPr>
          <w:rFonts w:hint="eastAsia" w:eastAsia="仿宋"/>
          <w:sz w:val="28"/>
          <w:szCs w:val="28"/>
          <w:highlight w:val="none"/>
          <w:u w:val="single"/>
          <w:lang w:val="en-US" w:eastAsia="zh-CN"/>
        </w:rPr>
        <w:t>李</w:t>
      </w:r>
      <w:r>
        <w:rPr>
          <w:rFonts w:hint="eastAsia" w:eastAsia="仿宋"/>
          <w:sz w:val="28"/>
          <w:szCs w:val="28"/>
          <w:highlight w:val="none"/>
          <w:u w:val="single"/>
        </w:rPr>
        <w:t>工</w:t>
      </w:r>
    </w:p>
    <w:p>
      <w:pPr>
        <w:spacing w:line="600" w:lineRule="exact"/>
        <w:jc w:val="both"/>
        <w:outlineLvl w:val="0"/>
        <w:rPr>
          <w:rFonts w:hint="eastAsia" w:ascii="仿宋_GB2312" w:hAnsi="宋体" w:eastAsia="仿宋_GB2312"/>
          <w:b/>
          <w:sz w:val="44"/>
          <w:szCs w:val="44"/>
          <w:highlight w:val="none"/>
        </w:rPr>
      </w:pPr>
    </w:p>
    <w:p>
      <w:pPr>
        <w:spacing w:line="600" w:lineRule="exact"/>
        <w:jc w:val="both"/>
        <w:outlineLvl w:val="0"/>
        <w:rPr>
          <w:rFonts w:hint="eastAsia" w:ascii="仿宋_GB2312" w:hAnsi="宋体" w:eastAsia="仿宋_GB2312"/>
          <w:b/>
          <w:sz w:val="44"/>
          <w:szCs w:val="44"/>
          <w:highlight w:val="none"/>
        </w:rPr>
      </w:pPr>
    </w:p>
    <w:p>
      <w:pPr>
        <w:pStyle w:val="2"/>
        <w:rPr>
          <w:rFonts w:hint="eastAsia"/>
        </w:rPr>
      </w:pPr>
    </w:p>
    <w:p>
      <w:pPr>
        <w:spacing w:line="600" w:lineRule="exact"/>
        <w:jc w:val="center"/>
        <w:outlineLvl w:val="0"/>
        <w:rPr>
          <w:rFonts w:ascii="仿宋_GB2312" w:hAnsi="宋体" w:eastAsia="仿宋_GB2312"/>
          <w:b/>
          <w:sz w:val="44"/>
          <w:szCs w:val="44"/>
          <w:highlight w:val="none"/>
        </w:rPr>
      </w:pPr>
      <w:r>
        <w:rPr>
          <w:rFonts w:hint="eastAsia" w:ascii="仿宋_GB2312" w:hAnsi="宋体" w:eastAsia="仿宋_GB2312"/>
          <w:b/>
          <w:sz w:val="44"/>
          <w:szCs w:val="44"/>
          <w:highlight w:val="none"/>
        </w:rPr>
        <w:t>二、采购须知</w:t>
      </w:r>
    </w:p>
    <w:p>
      <w:pPr>
        <w:spacing w:line="600" w:lineRule="exact"/>
        <w:jc w:val="center"/>
        <w:outlineLvl w:val="0"/>
        <w:rPr>
          <w:rFonts w:ascii="仿宋_GB2312" w:hAnsi="宋体" w:eastAsia="仿宋_GB2312"/>
          <w:sz w:val="32"/>
          <w:szCs w:val="32"/>
          <w:highlight w:val="none"/>
        </w:rPr>
      </w:pPr>
      <w:r>
        <w:rPr>
          <w:rFonts w:hint="eastAsia" w:ascii="仿宋_GB2312" w:hAnsi="宋体" w:eastAsia="仿宋_GB2312"/>
          <w:sz w:val="32"/>
          <w:szCs w:val="32"/>
          <w:highlight w:val="none"/>
        </w:rPr>
        <w:t>采购须知表</w:t>
      </w:r>
    </w:p>
    <w:tbl>
      <w:tblPr>
        <w:tblStyle w:val="20"/>
        <w:tblW w:w="1024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14"/>
        <w:gridCol w:w="92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Ansi="宋体"/>
                <w:color w:val="000000"/>
                <w:sz w:val="24"/>
                <w:highlight w:val="none"/>
              </w:rPr>
              <w:t>条款号</w:t>
            </w:r>
          </w:p>
        </w:tc>
        <w:tc>
          <w:tcPr>
            <w:tcW w:w="9229" w:type="dxa"/>
            <w:tcBorders>
              <w:tl2br w:val="nil"/>
              <w:tr2bl w:val="nil"/>
            </w:tcBorders>
            <w:shd w:val="clear" w:color="auto" w:fill="auto"/>
            <w:vAlign w:val="center"/>
          </w:tcPr>
          <w:p>
            <w:pPr>
              <w:spacing w:line="340" w:lineRule="exact"/>
              <w:jc w:val="center"/>
              <w:rPr>
                <w:color w:val="000000"/>
                <w:sz w:val="24"/>
                <w:highlight w:val="none"/>
              </w:rPr>
            </w:pPr>
            <w:r>
              <w:rPr>
                <w:rFonts w:hAnsi="宋体"/>
                <w:color w:val="000000"/>
                <w:sz w:val="24"/>
                <w:highlight w:val="none"/>
              </w:rPr>
              <w:t>具体信息或数据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color w:val="000000"/>
                <w:sz w:val="24"/>
                <w:highlight w:val="none"/>
              </w:rPr>
              <w:t>1.1</w:t>
            </w:r>
          </w:p>
        </w:tc>
        <w:tc>
          <w:tcPr>
            <w:tcW w:w="9229" w:type="dxa"/>
            <w:tcBorders>
              <w:tl2br w:val="nil"/>
              <w:tr2bl w:val="nil"/>
            </w:tcBorders>
            <w:shd w:val="clear" w:color="auto" w:fill="auto"/>
            <w:vAlign w:val="center"/>
          </w:tcPr>
          <w:p>
            <w:pPr>
              <w:pStyle w:val="17"/>
              <w:spacing w:line="300" w:lineRule="exact"/>
              <w:rPr>
                <w:rFonts w:hint="eastAsia" w:eastAsia="宋体"/>
                <w:color w:val="000000"/>
                <w:sz w:val="24"/>
                <w:highlight w:val="none"/>
                <w:u w:val="single"/>
                <w:lang w:eastAsia="zh-CN"/>
              </w:rPr>
            </w:pPr>
            <w:r>
              <w:rPr>
                <w:color w:val="000000"/>
                <w:sz w:val="24"/>
                <w:highlight w:val="none"/>
              </w:rPr>
              <w:t>采购人：</w:t>
            </w:r>
            <w:r>
              <w:rPr>
                <w:rFonts w:hint="eastAsia"/>
                <w:color w:val="000000"/>
                <w:sz w:val="24"/>
                <w:highlight w:val="none"/>
                <w:u w:val="single"/>
                <w:lang w:eastAsia="zh-CN"/>
              </w:rPr>
              <w:t>福建省高速公路养护工程有限公司2023年浙江交投高速公路运营管理有限公司护栏提升改造及其他交安设施专项工程第3标段第302合同段项目经理部</w:t>
            </w:r>
          </w:p>
          <w:p>
            <w:pPr>
              <w:spacing w:line="300" w:lineRule="exact"/>
              <w:jc w:val="left"/>
              <w:rPr>
                <w:rFonts w:hint="eastAsia" w:eastAsia="宋体"/>
                <w:color w:val="000000"/>
                <w:sz w:val="24"/>
                <w:highlight w:val="none"/>
                <w:lang w:eastAsia="zh-CN"/>
              </w:rPr>
            </w:pPr>
            <w:r>
              <w:rPr>
                <w:color w:val="000000"/>
                <w:sz w:val="24"/>
                <w:highlight w:val="none"/>
              </w:rPr>
              <w:t>地址：</w:t>
            </w:r>
            <w:r>
              <w:rPr>
                <w:rFonts w:hint="eastAsia"/>
                <w:color w:val="000000"/>
                <w:sz w:val="24"/>
                <w:highlight w:val="none"/>
                <w:u w:val="single"/>
                <w:lang w:eastAsia="zh-CN"/>
              </w:rPr>
              <w:t>三明市梅列区交通监控中心16楼</w:t>
            </w:r>
          </w:p>
          <w:p>
            <w:pPr>
              <w:spacing w:line="300" w:lineRule="exact"/>
              <w:jc w:val="left"/>
              <w:rPr>
                <w:color w:val="000000"/>
                <w:sz w:val="24"/>
                <w:highlight w:val="none"/>
              </w:rPr>
            </w:pPr>
            <w:r>
              <w:rPr>
                <w:color w:val="000000"/>
                <w:sz w:val="24"/>
                <w:highlight w:val="none"/>
              </w:rPr>
              <w:t>电话：</w:t>
            </w:r>
            <w:r>
              <w:rPr>
                <w:rFonts w:hint="eastAsia"/>
                <w:color w:val="000000"/>
                <w:sz w:val="24"/>
                <w:highlight w:val="none"/>
                <w:u w:val="single"/>
                <w:lang w:val="en-US" w:eastAsia="zh-CN"/>
              </w:rPr>
              <w:t>14759166399</w:t>
            </w:r>
            <w:r>
              <w:rPr>
                <w:color w:val="000000"/>
                <w:sz w:val="24"/>
                <w:highlight w:val="none"/>
              </w:rPr>
              <w:t xml:space="preserve">         </w:t>
            </w:r>
            <w:r>
              <w:rPr>
                <w:rFonts w:hint="eastAsia"/>
                <w:color w:val="000000"/>
                <w:sz w:val="24"/>
                <w:highlight w:val="none"/>
              </w:rPr>
              <w:t xml:space="preserve"> 联系人：</w:t>
            </w:r>
            <w:r>
              <w:rPr>
                <w:rFonts w:hint="eastAsia"/>
                <w:color w:val="000000"/>
                <w:sz w:val="24"/>
                <w:highlight w:val="none"/>
                <w:u w:val="single"/>
                <w:lang w:val="en-US" w:eastAsia="zh-CN"/>
              </w:rPr>
              <w:t>李</w:t>
            </w:r>
            <w:r>
              <w:rPr>
                <w:rFonts w:hint="eastAsia"/>
                <w:color w:val="000000"/>
                <w:sz w:val="24"/>
                <w:highlight w:val="none"/>
                <w:u w:val="single"/>
              </w:rPr>
              <w:t>工</w:t>
            </w:r>
          </w:p>
          <w:p>
            <w:pPr>
              <w:spacing w:line="300" w:lineRule="exact"/>
              <w:jc w:val="left"/>
              <w:rPr>
                <w:color w:val="000000"/>
                <w:sz w:val="24"/>
                <w:highlight w:val="none"/>
              </w:rPr>
            </w:pPr>
            <w:r>
              <w:rPr>
                <w:color w:val="000000"/>
                <w:sz w:val="24"/>
                <w:highlight w:val="none"/>
              </w:rPr>
              <w:t>邮编：</w:t>
            </w:r>
            <w:r>
              <w:rPr>
                <w:color w:val="000000"/>
                <w:sz w:val="24"/>
                <w:highlight w:val="none"/>
                <w:u w:val="single"/>
              </w:rPr>
              <w:t>3</w:t>
            </w:r>
            <w:r>
              <w:rPr>
                <w:rFonts w:hint="eastAsia"/>
                <w:color w:val="000000"/>
                <w:sz w:val="24"/>
                <w:highlight w:val="none"/>
                <w:u w:val="single"/>
                <w:lang w:val="en-US" w:eastAsia="zh-CN"/>
              </w:rPr>
              <w:t>65000</w:t>
            </w:r>
            <w:r>
              <w:rPr>
                <w:color w:val="000000"/>
                <w:sz w:val="24"/>
                <w:highlight w:val="non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color w:val="000000"/>
                <w:sz w:val="24"/>
                <w:highlight w:val="none"/>
              </w:rPr>
              <w:t>1.2</w:t>
            </w:r>
          </w:p>
        </w:tc>
        <w:tc>
          <w:tcPr>
            <w:tcW w:w="9229" w:type="dxa"/>
            <w:tcBorders>
              <w:tl2br w:val="nil"/>
              <w:tr2bl w:val="nil"/>
            </w:tcBorders>
            <w:shd w:val="clear" w:color="auto" w:fill="auto"/>
            <w:vAlign w:val="center"/>
          </w:tcPr>
          <w:p>
            <w:pPr>
              <w:pStyle w:val="2"/>
              <w:ind w:left="0" w:leftChars="0" w:firstLine="0" w:firstLineChars="0"/>
              <w:rPr>
                <w:color w:val="000000"/>
                <w:sz w:val="24"/>
                <w:highlight w:val="none"/>
              </w:rPr>
            </w:pPr>
            <w:r>
              <w:rPr>
                <w:color w:val="000000"/>
                <w:sz w:val="24"/>
                <w:highlight w:val="none"/>
              </w:rPr>
              <w:t>项目</w:t>
            </w:r>
            <w:r>
              <w:rPr>
                <w:rFonts w:hint="eastAsia" w:ascii="Times New Roman" w:hAnsi="Times New Roman"/>
                <w:color w:val="000000"/>
                <w:kern w:val="2"/>
                <w:sz w:val="24"/>
                <w:szCs w:val="24"/>
                <w:highlight w:val="none"/>
              </w:rPr>
              <w:t>名称：</w:t>
            </w:r>
            <w:r>
              <w:rPr>
                <w:rFonts w:hint="eastAsia" w:ascii="Times New Roman" w:hAnsi="Times New Roman"/>
                <w:color w:val="000000"/>
                <w:kern w:val="2"/>
                <w:sz w:val="24"/>
                <w:szCs w:val="24"/>
                <w:highlight w:val="none"/>
                <w:lang w:eastAsia="zh-CN"/>
              </w:rPr>
              <w:t>2023年浙江交投高速公路运营管理有限公司护栏提升改造及其他交安设施专项工程第3标段第302合同段</w:t>
            </w:r>
            <w:r>
              <w:rPr>
                <w:rFonts w:hint="eastAsia" w:ascii="Times New Roman" w:hAnsi="Times New Roman"/>
                <w:color w:val="000000"/>
                <w:kern w:val="2"/>
                <w:sz w:val="24"/>
                <w:szCs w:val="24"/>
                <w:highlight w:val="none"/>
                <w:lang w:val="en-US" w:eastAsia="zh-CN"/>
              </w:rPr>
              <w:t>砼护栏</w:t>
            </w:r>
            <w:r>
              <w:rPr>
                <w:rFonts w:hint="eastAsia" w:ascii="Times New Roman" w:hAnsi="Times New Roman"/>
                <w:color w:val="000000"/>
                <w:kern w:val="2"/>
                <w:sz w:val="24"/>
                <w:szCs w:val="24"/>
                <w:highlight w:val="none"/>
                <w:lang w:eastAsia="zh-CN"/>
              </w:rPr>
              <w:t>专业分包施工协作队伍选择</w:t>
            </w:r>
            <w:r>
              <w:rPr>
                <w:rFonts w:hint="eastAsia" w:ascii="Times New Roman" w:hAnsi="Times New Roman"/>
                <w:color w:val="000000"/>
                <w:kern w:val="2"/>
                <w:sz w:val="24"/>
                <w:szCs w:val="24"/>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5"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color w:val="000000"/>
                <w:sz w:val="24"/>
                <w:highlight w:val="none"/>
              </w:rPr>
              <w:t>1.3</w:t>
            </w:r>
          </w:p>
        </w:tc>
        <w:tc>
          <w:tcPr>
            <w:tcW w:w="9229" w:type="dxa"/>
            <w:tcBorders>
              <w:tl2br w:val="nil"/>
              <w:tr2bl w:val="nil"/>
            </w:tcBorders>
            <w:shd w:val="clear" w:color="auto" w:fill="auto"/>
            <w:vAlign w:val="center"/>
          </w:tcPr>
          <w:p>
            <w:pPr>
              <w:spacing w:line="300" w:lineRule="exact"/>
              <w:jc w:val="left"/>
              <w:rPr>
                <w:rFonts w:hint="eastAsia" w:eastAsia="宋体"/>
                <w:color w:val="000000"/>
                <w:sz w:val="24"/>
                <w:highlight w:val="none"/>
                <w:lang w:eastAsia="zh-CN"/>
              </w:rPr>
            </w:pPr>
            <w:r>
              <w:rPr>
                <w:rFonts w:hint="eastAsia"/>
                <w:color w:val="000000"/>
                <w:sz w:val="24"/>
                <w:highlight w:val="none"/>
              </w:rPr>
              <w:t>项目</w:t>
            </w:r>
            <w:r>
              <w:rPr>
                <w:color w:val="000000"/>
                <w:sz w:val="24"/>
                <w:highlight w:val="none"/>
              </w:rPr>
              <w:t>地点：</w:t>
            </w:r>
            <w:r>
              <w:rPr>
                <w:rFonts w:hint="eastAsia"/>
                <w:color w:val="000000"/>
                <w:sz w:val="24"/>
                <w:highlight w:val="none"/>
              </w:rPr>
              <w:t>合同包项目位于</w:t>
            </w:r>
            <w:r>
              <w:rPr>
                <w:rFonts w:hint="eastAsia"/>
                <w:color w:val="FF0000"/>
                <w:sz w:val="24"/>
                <w:highlight w:val="none"/>
                <w:lang w:val="en-US" w:eastAsia="zh-CN"/>
              </w:rPr>
              <w:t>龙丽高速丽水段、丽龙高速</w:t>
            </w:r>
            <w:r>
              <w:rPr>
                <w:rFonts w:hint="eastAsia"/>
                <w:color w:val="000000"/>
                <w:sz w:val="24"/>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5"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color w:val="000000"/>
                <w:sz w:val="24"/>
                <w:highlight w:val="none"/>
              </w:rPr>
              <w:t>1.4</w:t>
            </w:r>
          </w:p>
        </w:tc>
        <w:tc>
          <w:tcPr>
            <w:tcW w:w="9229" w:type="dxa"/>
            <w:tcBorders>
              <w:tl2br w:val="nil"/>
              <w:tr2bl w:val="nil"/>
            </w:tcBorders>
            <w:shd w:val="clear" w:color="auto" w:fill="auto"/>
            <w:vAlign w:val="center"/>
          </w:tcPr>
          <w:p>
            <w:pPr>
              <w:spacing w:line="300" w:lineRule="exact"/>
              <w:jc w:val="left"/>
              <w:rPr>
                <w:color w:val="000000"/>
                <w:sz w:val="24"/>
                <w:highlight w:val="none"/>
              </w:rPr>
            </w:pPr>
            <w:r>
              <w:rPr>
                <w:color w:val="000000"/>
                <w:sz w:val="24"/>
                <w:highlight w:val="none"/>
              </w:rPr>
              <w:t>资金来源：福建省高速公路专项工程费用。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1.5</w:t>
            </w:r>
          </w:p>
        </w:tc>
        <w:tc>
          <w:tcPr>
            <w:tcW w:w="9229" w:type="dxa"/>
            <w:tcBorders>
              <w:tl2br w:val="nil"/>
              <w:tr2bl w:val="nil"/>
            </w:tcBorders>
            <w:shd w:val="clear" w:color="auto" w:fill="auto"/>
            <w:vAlign w:val="center"/>
          </w:tcPr>
          <w:p>
            <w:pPr>
              <w:spacing w:line="300" w:lineRule="exact"/>
              <w:rPr>
                <w:color w:val="000000"/>
                <w:sz w:val="24"/>
                <w:highlight w:val="none"/>
              </w:rPr>
            </w:pPr>
            <w:r>
              <w:rPr>
                <w:rFonts w:hint="eastAsia"/>
                <w:color w:val="000000"/>
                <w:sz w:val="24"/>
                <w:highlight w:val="none"/>
              </w:rPr>
              <w:t>合同段划分：</w:t>
            </w:r>
            <w:r>
              <w:rPr>
                <w:rFonts w:hint="eastAsia"/>
                <w:color w:val="000000"/>
                <w:sz w:val="24"/>
                <w:highlight w:val="none"/>
                <w:lang w:val="en-US" w:eastAsia="zh-CN"/>
              </w:rPr>
              <w:t>6</w:t>
            </w:r>
            <w:r>
              <w:rPr>
                <w:rFonts w:hint="eastAsia"/>
                <w:color w:val="000000"/>
                <w:sz w:val="24"/>
                <w:highlight w:val="none"/>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2</w:t>
            </w:r>
          </w:p>
        </w:tc>
        <w:tc>
          <w:tcPr>
            <w:tcW w:w="9229" w:type="dxa"/>
            <w:tcBorders>
              <w:tl2br w:val="nil"/>
              <w:tr2bl w:val="nil"/>
            </w:tcBorders>
            <w:shd w:val="clear" w:color="auto" w:fill="auto"/>
            <w:vAlign w:val="center"/>
          </w:tcPr>
          <w:p>
            <w:pPr>
              <w:spacing w:line="300" w:lineRule="exact"/>
              <w:rPr>
                <w:color w:val="000000"/>
                <w:sz w:val="24"/>
                <w:highlight w:val="none"/>
              </w:rPr>
            </w:pPr>
            <w:r>
              <w:rPr>
                <w:rFonts w:hint="eastAsia"/>
                <w:color w:val="000000"/>
                <w:sz w:val="24"/>
                <w:highlight w:val="none"/>
              </w:rPr>
              <w:t>采购范围：</w:t>
            </w:r>
          </w:p>
          <w:p>
            <w:pPr>
              <w:spacing w:line="300" w:lineRule="exact"/>
              <w:rPr>
                <w:color w:val="000000"/>
                <w:sz w:val="24"/>
                <w:highlight w:val="none"/>
              </w:rPr>
            </w:pPr>
            <w:r>
              <w:rPr>
                <w:rFonts w:hint="eastAsia"/>
                <w:color w:val="000000"/>
                <w:sz w:val="24"/>
                <w:highlight w:val="none"/>
              </w:rPr>
              <w:t>本项工程所有工序的劳务、材料、机械设备、防护措施等一切投入。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5"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color w:val="000000"/>
                <w:sz w:val="24"/>
                <w:highlight w:val="none"/>
              </w:rPr>
              <w:t>3</w:t>
            </w:r>
          </w:p>
        </w:tc>
        <w:tc>
          <w:tcPr>
            <w:tcW w:w="9229" w:type="dxa"/>
            <w:tcBorders>
              <w:tl2br w:val="nil"/>
              <w:tr2bl w:val="nil"/>
            </w:tcBorders>
            <w:shd w:val="clear" w:color="auto" w:fill="auto"/>
            <w:vAlign w:val="center"/>
          </w:tcPr>
          <w:p>
            <w:pPr>
              <w:spacing w:line="300" w:lineRule="exact"/>
              <w:rPr>
                <w:rFonts w:hint="eastAsia"/>
                <w:color w:val="000000"/>
                <w:sz w:val="24"/>
                <w:highlight w:val="none"/>
                <w:lang w:val="en-US" w:eastAsia="zh-CN"/>
              </w:rPr>
            </w:pPr>
            <w:r>
              <w:rPr>
                <w:rFonts w:hint="eastAsia"/>
                <w:color w:val="000000"/>
                <w:sz w:val="24"/>
                <w:highlight w:val="none"/>
              </w:rPr>
              <w:t>本项目工期：</w:t>
            </w:r>
            <w:r>
              <w:rPr>
                <w:rFonts w:hint="eastAsia"/>
                <w:color w:val="000000"/>
                <w:sz w:val="24"/>
                <w:highlight w:val="none"/>
                <w:lang w:eastAsia="zh-CN"/>
              </w:rPr>
              <w:t>本项目工期为合同签订之日起</w:t>
            </w:r>
            <w:r>
              <w:rPr>
                <w:rFonts w:hint="eastAsia"/>
                <w:color w:val="000000"/>
                <w:sz w:val="24"/>
                <w:highlight w:val="none"/>
                <w:lang w:val="en-US" w:eastAsia="zh-CN"/>
              </w:rPr>
              <w:t>7.5个月。</w:t>
            </w:r>
          </w:p>
          <w:p>
            <w:pPr>
              <w:spacing w:line="300" w:lineRule="exact"/>
              <w:rPr>
                <w:rFonts w:hint="eastAsia"/>
                <w:color w:val="000000"/>
                <w:sz w:val="24"/>
                <w:highlight w:val="none"/>
                <w:lang w:val="en-US" w:eastAsia="zh-CN"/>
              </w:rPr>
            </w:pPr>
            <w:r>
              <w:rPr>
                <w:rFonts w:hint="eastAsia"/>
                <w:color w:val="000000"/>
                <w:sz w:val="24"/>
                <w:highlight w:val="none"/>
                <w:lang w:val="en-US" w:eastAsia="zh-CN"/>
              </w:rPr>
              <w:t>具体以采购人通知的实际进场时间以及工程实际完工时间为准。</w:t>
            </w:r>
          </w:p>
          <w:p>
            <w:pPr>
              <w:spacing w:line="300" w:lineRule="exact"/>
              <w:rPr>
                <w:rFonts w:hint="eastAsia" w:eastAsia="宋体"/>
                <w:b/>
                <w:bCs/>
                <w:color w:val="000000"/>
                <w:sz w:val="24"/>
                <w:highlight w:val="none"/>
                <w:lang w:eastAsia="zh-CN"/>
              </w:rPr>
            </w:pPr>
            <w:r>
              <w:rPr>
                <w:rFonts w:hint="eastAsia"/>
                <w:color w:val="000000"/>
                <w:sz w:val="24"/>
                <w:highlight w:val="none"/>
                <w:lang w:val="en-US" w:eastAsia="zh-CN"/>
              </w:rPr>
              <w:t>报价人因充分考虑工期变化（如国家法定节假日或政治性交通保畅造成停工等）带来的风险。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color w:val="000000"/>
                <w:sz w:val="24"/>
                <w:highlight w:val="none"/>
              </w:rPr>
              <w:t>4</w:t>
            </w:r>
          </w:p>
        </w:tc>
        <w:tc>
          <w:tcPr>
            <w:tcW w:w="9229" w:type="dxa"/>
            <w:tcBorders>
              <w:tl2br w:val="nil"/>
              <w:tr2bl w:val="nil"/>
            </w:tcBorders>
            <w:shd w:val="clear" w:color="auto" w:fill="auto"/>
            <w:vAlign w:val="center"/>
          </w:tcPr>
          <w:p>
            <w:pPr>
              <w:spacing w:line="300" w:lineRule="exact"/>
              <w:rPr>
                <w:b/>
                <w:bCs/>
                <w:color w:val="000000"/>
                <w:sz w:val="24"/>
                <w:highlight w:val="none"/>
              </w:rPr>
            </w:pPr>
            <w:r>
              <w:rPr>
                <w:b/>
                <w:bCs/>
                <w:color w:val="000000"/>
                <w:sz w:val="24"/>
                <w:highlight w:val="none"/>
              </w:rPr>
              <w:t>质量要求：</w:t>
            </w:r>
            <w:r>
              <w:rPr>
                <w:rFonts w:hint="eastAsia"/>
                <w:b/>
                <w:bCs/>
                <w:color w:val="000000"/>
                <w:sz w:val="24"/>
                <w:highlight w:val="none"/>
              </w:rPr>
              <w:t>符合工程质量合格标准</w:t>
            </w:r>
            <w:r>
              <w:rPr>
                <w:b/>
                <w:bCs/>
                <w:color w:val="000000"/>
                <w:sz w:val="24"/>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color w:val="000000"/>
                <w:sz w:val="24"/>
                <w:highlight w:val="none"/>
              </w:rPr>
              <w:t>5</w:t>
            </w:r>
            <w:r>
              <w:rPr>
                <w:rFonts w:hint="eastAsia"/>
                <w:color w:val="000000"/>
                <w:sz w:val="24"/>
                <w:highlight w:val="none"/>
              </w:rPr>
              <w:t>.</w:t>
            </w:r>
            <w:r>
              <w:rPr>
                <w:color w:val="000000"/>
                <w:sz w:val="24"/>
                <w:highlight w:val="none"/>
              </w:rPr>
              <w:t>1</w:t>
            </w:r>
          </w:p>
        </w:tc>
        <w:tc>
          <w:tcPr>
            <w:tcW w:w="9229" w:type="dxa"/>
            <w:tcBorders>
              <w:tl2br w:val="nil"/>
              <w:tr2bl w:val="nil"/>
            </w:tcBorders>
            <w:shd w:val="clear" w:color="auto" w:fill="auto"/>
            <w:vAlign w:val="center"/>
          </w:tcPr>
          <w:p>
            <w:pPr>
              <w:spacing w:line="400" w:lineRule="exact"/>
              <w:ind w:firstLine="482" w:firstLineChars="200"/>
              <w:jc w:val="left"/>
              <w:rPr>
                <w:color w:val="000000"/>
                <w:sz w:val="24"/>
                <w:highlight w:val="none"/>
              </w:rPr>
            </w:pPr>
            <w:r>
              <w:rPr>
                <w:rFonts w:hint="eastAsia" w:ascii="宋体" w:hAnsi="宋体" w:eastAsia="宋体" w:cs="宋体"/>
                <w:b/>
                <w:bCs/>
                <w:color w:val="000000"/>
                <w:kern w:val="0"/>
                <w:sz w:val="24"/>
                <w:szCs w:val="24"/>
                <w:lang w:val="en-US" w:eastAsia="zh-CN" w:bidi="ar"/>
              </w:rPr>
              <w:t>本采购采用一次性报价，同一合同包不应有两个报价，否则按废标处理。</w:t>
            </w:r>
            <w:r>
              <w:rPr>
                <w:b/>
                <w:bCs/>
                <w:color w:val="000000"/>
                <w:sz w:val="24"/>
                <w:highlight w:val="none"/>
              </w:rPr>
              <w:t>本项目最高控制价</w:t>
            </w:r>
            <w:r>
              <w:rPr>
                <w:rFonts w:hint="eastAsia"/>
                <w:b/>
                <w:bCs/>
                <w:color w:val="000000"/>
                <w:sz w:val="24"/>
                <w:highlight w:val="none"/>
              </w:rPr>
              <w:t>（含9%税）为：</w:t>
            </w:r>
            <w:r>
              <w:rPr>
                <w:rFonts w:hint="eastAsia" w:ascii="宋体" w:hAnsi="宋体" w:eastAsia="宋体" w:cs="宋体"/>
                <w:b/>
                <w:bCs/>
                <w:color w:val="000000"/>
                <w:kern w:val="0"/>
                <w:sz w:val="24"/>
                <w:szCs w:val="24"/>
                <w:lang w:val="en-US" w:eastAsia="zh-CN" w:bidi="ar"/>
              </w:rPr>
              <w:t>合同包1为849750元；合同包2为</w:t>
            </w:r>
            <w:r>
              <w:rPr>
                <w:rFonts w:hint="eastAsia" w:ascii="宋体" w:hAnsi="宋体" w:cs="宋体"/>
                <w:b/>
                <w:bCs/>
                <w:color w:val="000000"/>
                <w:kern w:val="0"/>
                <w:sz w:val="24"/>
                <w:szCs w:val="24"/>
                <w:lang w:val="en-US" w:eastAsia="zh-CN" w:bidi="ar"/>
              </w:rPr>
              <w:t>1258000</w:t>
            </w:r>
            <w:r>
              <w:rPr>
                <w:rFonts w:hint="eastAsia" w:ascii="宋体" w:hAnsi="宋体" w:eastAsia="宋体" w:cs="宋体"/>
                <w:b/>
                <w:bCs/>
                <w:color w:val="000000"/>
                <w:kern w:val="0"/>
                <w:sz w:val="24"/>
                <w:szCs w:val="24"/>
                <w:lang w:val="en-US" w:eastAsia="zh-CN" w:bidi="ar"/>
              </w:rPr>
              <w:t>元；合同包3为1455304元；合同包4为750000元；合同包5为</w:t>
            </w:r>
            <w:r>
              <w:rPr>
                <w:rFonts w:hint="eastAsia" w:ascii="宋体" w:hAnsi="宋体" w:cs="宋体"/>
                <w:b/>
                <w:bCs/>
                <w:color w:val="000000"/>
                <w:kern w:val="0"/>
                <w:sz w:val="24"/>
                <w:szCs w:val="24"/>
                <w:lang w:val="en-US" w:eastAsia="zh-CN" w:bidi="ar"/>
              </w:rPr>
              <w:t>747360</w:t>
            </w:r>
            <w:r>
              <w:rPr>
                <w:rFonts w:hint="eastAsia" w:ascii="宋体" w:hAnsi="宋体" w:eastAsia="宋体" w:cs="宋体"/>
                <w:b/>
                <w:bCs/>
                <w:color w:val="000000"/>
                <w:kern w:val="0"/>
                <w:sz w:val="24"/>
                <w:szCs w:val="24"/>
                <w:lang w:val="en-US" w:eastAsia="zh-CN" w:bidi="ar"/>
              </w:rPr>
              <w:t>元；合同包6为1763500元</w:t>
            </w:r>
            <w:r>
              <w:rPr>
                <w:rFonts w:hint="eastAsia"/>
                <w:b/>
                <w:bCs/>
                <w:color w:val="000000"/>
                <w:sz w:val="24"/>
                <w:highlight w:val="none"/>
              </w:rPr>
              <w:t>。报价</w:t>
            </w:r>
            <w:r>
              <w:rPr>
                <w:b/>
                <w:bCs/>
                <w:color w:val="000000"/>
                <w:sz w:val="24"/>
                <w:highlight w:val="none"/>
              </w:rPr>
              <w:t>人的</w:t>
            </w:r>
            <w:r>
              <w:rPr>
                <w:rFonts w:hint="eastAsia"/>
                <w:b/>
                <w:bCs/>
                <w:color w:val="000000"/>
                <w:sz w:val="24"/>
                <w:highlight w:val="none"/>
              </w:rPr>
              <w:t>报价</w:t>
            </w:r>
            <w:r>
              <w:rPr>
                <w:b/>
                <w:bCs/>
                <w:color w:val="000000"/>
                <w:sz w:val="24"/>
                <w:highlight w:val="none"/>
              </w:rPr>
              <w:t>超过</w:t>
            </w:r>
            <w:r>
              <w:rPr>
                <w:rFonts w:hint="eastAsia"/>
                <w:b/>
                <w:bCs/>
                <w:color w:val="000000"/>
                <w:sz w:val="24"/>
                <w:highlight w:val="none"/>
              </w:rPr>
              <w:t>报价范围</w:t>
            </w:r>
            <w:r>
              <w:rPr>
                <w:b/>
                <w:bCs/>
                <w:color w:val="000000"/>
                <w:sz w:val="24"/>
                <w:highlight w:val="none"/>
              </w:rPr>
              <w:t>的</w:t>
            </w:r>
            <w:r>
              <w:rPr>
                <w:rFonts w:hint="eastAsia"/>
                <w:b/>
                <w:bCs/>
                <w:color w:val="000000"/>
                <w:sz w:val="24"/>
                <w:highlight w:val="none"/>
              </w:rPr>
              <w:t>，报价文件将被否决</w:t>
            </w:r>
            <w:r>
              <w:rPr>
                <w:b/>
                <w:bCs/>
                <w:color w:val="000000"/>
                <w:sz w:val="24"/>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color w:val="000000"/>
                <w:sz w:val="24"/>
                <w:highlight w:val="none"/>
              </w:rPr>
              <w:t>5.2</w:t>
            </w:r>
          </w:p>
        </w:tc>
        <w:tc>
          <w:tcPr>
            <w:tcW w:w="9229" w:type="dxa"/>
            <w:tcBorders>
              <w:tl2br w:val="nil"/>
              <w:tr2bl w:val="nil"/>
            </w:tcBorders>
            <w:shd w:val="clear" w:color="auto" w:fill="auto"/>
            <w:vAlign w:val="center"/>
          </w:tcPr>
          <w:p>
            <w:pPr>
              <w:spacing w:line="300" w:lineRule="exact"/>
              <w:jc w:val="left"/>
              <w:rPr>
                <w:color w:val="000000"/>
                <w:sz w:val="24"/>
                <w:highlight w:val="none"/>
              </w:rPr>
            </w:pPr>
            <w:r>
              <w:rPr>
                <w:rFonts w:hint="eastAsia"/>
                <w:color w:val="000000"/>
                <w:sz w:val="24"/>
                <w:highlight w:val="none"/>
              </w:rPr>
              <w:t>本项目的报价内容包括：</w:t>
            </w:r>
          </w:p>
          <w:p>
            <w:pPr>
              <w:spacing w:line="300" w:lineRule="exact"/>
              <w:jc w:val="left"/>
              <w:rPr>
                <w:color w:val="000000"/>
                <w:highlight w:val="none"/>
              </w:rPr>
            </w:pPr>
            <w:r>
              <w:rPr>
                <w:rFonts w:hint="eastAsia"/>
                <w:color w:val="000000"/>
                <w:sz w:val="24"/>
                <w:highlight w:val="none"/>
              </w:rPr>
              <w:t>包括为完成本合同工程所需配备人工费、材料费、机具费、设备费、保管费、缺陷修复费、误工费、窝工费和赶工费、冬雨季和夜间施工费、安全文明施工措施费、管理费（含社会保险费用）、税金和利润等，以及合同明示或暗示的所有责任、义务和风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6</w:t>
            </w:r>
          </w:p>
        </w:tc>
        <w:tc>
          <w:tcPr>
            <w:tcW w:w="9229" w:type="dxa"/>
            <w:tcBorders>
              <w:tl2br w:val="nil"/>
              <w:tr2bl w:val="nil"/>
            </w:tcBorders>
            <w:shd w:val="clear" w:color="auto" w:fill="auto"/>
            <w:vAlign w:val="center"/>
          </w:tcPr>
          <w:p>
            <w:pPr>
              <w:spacing w:line="300" w:lineRule="exact"/>
              <w:rPr>
                <w:b/>
                <w:color w:val="000000"/>
                <w:sz w:val="24"/>
                <w:highlight w:val="none"/>
                <w:u w:val="single"/>
              </w:rPr>
            </w:pPr>
            <w:r>
              <w:rPr>
                <w:b/>
                <w:color w:val="000000"/>
                <w:sz w:val="24"/>
                <w:highlight w:val="none"/>
              </w:rPr>
              <w:t>成交人施工进度、施工质量不满足要求，采购人有权对合同包的工程数量进行分割或终止合同，成交人必须无条件服从。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7</w:t>
            </w:r>
          </w:p>
        </w:tc>
        <w:tc>
          <w:tcPr>
            <w:tcW w:w="9229" w:type="dxa"/>
            <w:tcBorders>
              <w:tl2br w:val="nil"/>
              <w:tr2bl w:val="nil"/>
            </w:tcBorders>
            <w:shd w:val="clear" w:color="auto" w:fill="auto"/>
            <w:vAlign w:val="center"/>
          </w:tcPr>
          <w:p>
            <w:pPr>
              <w:spacing w:line="300" w:lineRule="exact"/>
              <w:rPr>
                <w:color w:val="000000"/>
                <w:sz w:val="24"/>
                <w:highlight w:val="none"/>
              </w:rPr>
            </w:pPr>
            <w:r>
              <w:rPr>
                <w:color w:val="000000"/>
                <w:sz w:val="24"/>
                <w:highlight w:val="none"/>
              </w:rPr>
              <w:t>递交报价文件时间和地点：详见采购公告。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8</w:t>
            </w:r>
          </w:p>
        </w:tc>
        <w:tc>
          <w:tcPr>
            <w:tcW w:w="9229" w:type="dxa"/>
            <w:tcBorders>
              <w:tl2br w:val="nil"/>
              <w:tr2bl w:val="nil"/>
            </w:tcBorders>
            <w:shd w:val="clear" w:color="auto" w:fill="auto"/>
            <w:vAlign w:val="center"/>
          </w:tcPr>
          <w:p>
            <w:pPr>
              <w:spacing w:line="300" w:lineRule="exact"/>
              <w:rPr>
                <w:color w:val="000000"/>
                <w:sz w:val="24"/>
                <w:highlight w:val="none"/>
              </w:rPr>
            </w:pPr>
            <w:r>
              <w:rPr>
                <w:color w:val="000000"/>
                <w:sz w:val="24"/>
                <w:highlight w:val="none"/>
              </w:rPr>
              <w:t>开启报价文件时间和地点：详见采购公告。</w:t>
            </w:r>
          </w:p>
          <w:p>
            <w:pPr>
              <w:spacing w:line="300" w:lineRule="exact"/>
              <w:rPr>
                <w:color w:val="000000"/>
                <w:sz w:val="24"/>
                <w:highlight w:val="none"/>
                <w:u w:val="single"/>
              </w:rPr>
            </w:pPr>
            <w:r>
              <w:rPr>
                <w:color w:val="000000"/>
                <w:sz w:val="24"/>
                <w:highlight w:val="none"/>
              </w:rPr>
              <w:t>并按递交报价文件时间的先后顺序进行开启报价文件。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9</w:t>
            </w:r>
          </w:p>
        </w:tc>
        <w:tc>
          <w:tcPr>
            <w:tcW w:w="9229" w:type="dxa"/>
            <w:tcBorders>
              <w:tl2br w:val="nil"/>
              <w:tr2bl w:val="nil"/>
            </w:tcBorders>
            <w:shd w:val="clear" w:color="auto" w:fill="auto"/>
            <w:vAlign w:val="center"/>
          </w:tcPr>
          <w:p>
            <w:pPr>
              <w:spacing w:line="300" w:lineRule="exact"/>
              <w:rPr>
                <w:color w:val="000000"/>
                <w:sz w:val="24"/>
                <w:highlight w:val="none"/>
                <w:u w:val="single"/>
              </w:rPr>
            </w:pPr>
            <w:r>
              <w:rPr>
                <w:color w:val="000000"/>
                <w:sz w:val="24"/>
                <w:highlight w:val="none"/>
              </w:rPr>
              <w:t>报价文件有效期：开启报价文件之日起</w:t>
            </w:r>
            <w:r>
              <w:rPr>
                <w:color w:val="000000"/>
                <w:sz w:val="24"/>
                <w:highlight w:val="none"/>
                <w:u w:val="single"/>
              </w:rPr>
              <w:t xml:space="preserve"> 30</w:t>
            </w:r>
            <w:r>
              <w:rPr>
                <w:rFonts w:hint="eastAsia"/>
                <w:color w:val="000000"/>
                <w:sz w:val="24"/>
                <w:highlight w:val="none"/>
                <w:u w:val="single"/>
              </w:rPr>
              <w:t xml:space="preserve"> </w:t>
            </w:r>
            <w:r>
              <w:rPr>
                <w:color w:val="000000"/>
                <w:sz w:val="24"/>
                <w:highlight w:val="none"/>
              </w:rPr>
              <w:t>天内。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2"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10</w:t>
            </w:r>
          </w:p>
        </w:tc>
        <w:tc>
          <w:tcPr>
            <w:tcW w:w="9229" w:type="dxa"/>
            <w:tcBorders>
              <w:tl2br w:val="nil"/>
              <w:tr2bl w:val="nil"/>
            </w:tcBorders>
            <w:shd w:val="clear" w:color="auto" w:fill="auto"/>
            <w:vAlign w:val="center"/>
          </w:tcPr>
          <w:p>
            <w:pPr>
              <w:spacing w:line="300" w:lineRule="exact"/>
              <w:rPr>
                <w:color w:val="000000"/>
                <w:sz w:val="24"/>
                <w:highlight w:val="none"/>
              </w:rPr>
            </w:pPr>
            <w:r>
              <w:rPr>
                <w:color w:val="000000"/>
                <w:sz w:val="24"/>
                <w:highlight w:val="none"/>
              </w:rPr>
              <w:t>报价文件截止时间的推迟：应在报价文件递交截止</w:t>
            </w:r>
            <w:r>
              <w:rPr>
                <w:color w:val="000000"/>
                <w:sz w:val="24"/>
                <w:highlight w:val="none"/>
                <w:u w:val="single"/>
              </w:rPr>
              <w:t xml:space="preserve"> 2</w:t>
            </w:r>
            <w:r>
              <w:rPr>
                <w:rFonts w:hint="eastAsia"/>
                <w:color w:val="000000"/>
                <w:sz w:val="24"/>
                <w:highlight w:val="none"/>
                <w:u w:val="single"/>
              </w:rPr>
              <w:t xml:space="preserve"> </w:t>
            </w:r>
            <w:r>
              <w:rPr>
                <w:color w:val="000000"/>
                <w:sz w:val="24"/>
                <w:highlight w:val="none"/>
              </w:rPr>
              <w:t>天前向所有符合要求的单位送达该通知。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11</w:t>
            </w:r>
          </w:p>
        </w:tc>
        <w:tc>
          <w:tcPr>
            <w:tcW w:w="9229" w:type="dxa"/>
            <w:tcBorders>
              <w:tl2br w:val="nil"/>
              <w:tr2bl w:val="nil"/>
            </w:tcBorders>
            <w:shd w:val="clear" w:color="auto" w:fill="auto"/>
            <w:vAlign w:val="center"/>
          </w:tcPr>
          <w:p>
            <w:pPr>
              <w:spacing w:line="300" w:lineRule="exact"/>
              <w:rPr>
                <w:color w:val="000000"/>
                <w:sz w:val="24"/>
                <w:highlight w:val="none"/>
              </w:rPr>
            </w:pPr>
            <w:r>
              <w:rPr>
                <w:color w:val="000000"/>
                <w:sz w:val="24"/>
                <w:highlight w:val="none"/>
              </w:rPr>
              <w:t>采购文件的组成：</w:t>
            </w:r>
            <w:r>
              <w:rPr>
                <w:rFonts w:hint="eastAsia" w:ascii="宋体" w:hAnsi="宋体" w:cs="宋体"/>
                <w:color w:val="000000"/>
                <w:sz w:val="24"/>
                <w:highlight w:val="none"/>
              </w:rPr>
              <w:t>①</w:t>
            </w:r>
            <w:r>
              <w:rPr>
                <w:color w:val="000000"/>
                <w:sz w:val="24"/>
                <w:highlight w:val="none"/>
              </w:rPr>
              <w:t>采购</w:t>
            </w:r>
            <w:r>
              <w:rPr>
                <w:rFonts w:hint="eastAsia"/>
                <w:color w:val="000000"/>
                <w:sz w:val="24"/>
                <w:highlight w:val="none"/>
              </w:rPr>
              <w:t>公告、</w:t>
            </w:r>
            <w:r>
              <w:rPr>
                <w:rFonts w:hint="eastAsia" w:ascii="宋体" w:hAnsi="宋体" w:cs="宋体"/>
                <w:color w:val="000000"/>
                <w:sz w:val="24"/>
                <w:highlight w:val="none"/>
              </w:rPr>
              <w:t>②</w:t>
            </w:r>
            <w:r>
              <w:rPr>
                <w:color w:val="000000"/>
                <w:sz w:val="24"/>
                <w:highlight w:val="none"/>
              </w:rPr>
              <w:t>采购须知</w:t>
            </w:r>
            <w:r>
              <w:rPr>
                <w:rFonts w:hint="eastAsia"/>
                <w:color w:val="000000"/>
                <w:sz w:val="24"/>
                <w:highlight w:val="none"/>
              </w:rPr>
              <w:t>、</w:t>
            </w:r>
            <w:r>
              <w:rPr>
                <w:rFonts w:hint="eastAsia" w:ascii="宋体" w:hAnsi="宋体" w:cs="宋体"/>
                <w:color w:val="000000"/>
                <w:sz w:val="24"/>
                <w:highlight w:val="none"/>
              </w:rPr>
              <w:t>③</w:t>
            </w:r>
            <w:r>
              <w:rPr>
                <w:color w:val="000000"/>
                <w:sz w:val="24"/>
                <w:highlight w:val="none"/>
              </w:rPr>
              <w:t>评</w:t>
            </w:r>
            <w:r>
              <w:rPr>
                <w:rFonts w:hint="eastAsia"/>
                <w:color w:val="000000"/>
                <w:sz w:val="24"/>
                <w:highlight w:val="none"/>
              </w:rPr>
              <w:t>审</w:t>
            </w:r>
            <w:r>
              <w:rPr>
                <w:color w:val="000000"/>
                <w:sz w:val="24"/>
                <w:highlight w:val="none"/>
              </w:rPr>
              <w:t>办法及标准</w:t>
            </w:r>
            <w:r>
              <w:rPr>
                <w:rFonts w:hint="eastAsia"/>
                <w:color w:val="000000"/>
                <w:sz w:val="24"/>
                <w:highlight w:val="none"/>
              </w:rPr>
              <w:t>、</w:t>
            </w:r>
            <w:r>
              <w:rPr>
                <w:rFonts w:hint="eastAsia" w:ascii="宋体" w:hAnsi="宋体" w:cs="宋体"/>
                <w:color w:val="000000"/>
                <w:sz w:val="24"/>
                <w:highlight w:val="none"/>
              </w:rPr>
              <w:t>④</w:t>
            </w:r>
            <w:r>
              <w:rPr>
                <w:color w:val="000000"/>
                <w:sz w:val="24"/>
                <w:highlight w:val="none"/>
              </w:rPr>
              <w:t>合同协议书格式</w:t>
            </w:r>
            <w:r>
              <w:rPr>
                <w:rFonts w:hint="eastAsia"/>
                <w:color w:val="000000"/>
                <w:sz w:val="24"/>
                <w:highlight w:val="none"/>
              </w:rPr>
              <w:t>、</w:t>
            </w:r>
            <w:r>
              <w:rPr>
                <w:rFonts w:hint="eastAsia" w:ascii="宋体" w:hAnsi="宋体" w:cs="宋体"/>
                <w:color w:val="000000"/>
                <w:sz w:val="24"/>
                <w:highlight w:val="none"/>
              </w:rPr>
              <w:t>⑤最高控制价</w:t>
            </w:r>
            <w:r>
              <w:rPr>
                <w:color w:val="000000"/>
                <w:sz w:val="24"/>
                <w:highlight w:val="none"/>
              </w:rPr>
              <w:t>工程量清单</w:t>
            </w:r>
            <w:r>
              <w:rPr>
                <w:rFonts w:hint="eastAsia"/>
                <w:color w:val="000000"/>
                <w:sz w:val="24"/>
                <w:highlight w:val="none"/>
              </w:rPr>
              <w:t>、</w:t>
            </w:r>
            <w:r>
              <w:rPr>
                <w:rFonts w:hint="eastAsia" w:ascii="宋体" w:hAnsi="宋体" w:cs="宋体"/>
                <w:color w:val="000000"/>
                <w:sz w:val="24"/>
                <w:highlight w:val="none"/>
              </w:rPr>
              <w:t>⑥</w:t>
            </w:r>
            <w:r>
              <w:rPr>
                <w:color w:val="000000"/>
                <w:sz w:val="24"/>
                <w:highlight w:val="none"/>
              </w:rPr>
              <w:t>报价文件格式</w:t>
            </w:r>
            <w:r>
              <w:rPr>
                <w:rFonts w:hint="eastAsia"/>
                <w:color w:val="000000"/>
                <w:sz w:val="24"/>
                <w:highlight w:val="none"/>
              </w:rPr>
              <w:t>、</w:t>
            </w:r>
            <w:r>
              <w:rPr>
                <w:rFonts w:hint="eastAsia" w:ascii="宋体" w:hAnsi="宋体" w:cs="宋体"/>
                <w:color w:val="000000"/>
                <w:sz w:val="24"/>
                <w:highlight w:val="none"/>
              </w:rPr>
              <w:t>⑦报价保证金退还申请书</w:t>
            </w:r>
            <w:r>
              <w:rPr>
                <w:color w:val="000000"/>
                <w:sz w:val="24"/>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12</w:t>
            </w:r>
          </w:p>
        </w:tc>
        <w:tc>
          <w:tcPr>
            <w:tcW w:w="9229" w:type="dxa"/>
            <w:tcBorders>
              <w:tl2br w:val="nil"/>
              <w:tr2bl w:val="nil"/>
            </w:tcBorders>
            <w:shd w:val="clear" w:color="auto" w:fill="auto"/>
            <w:vAlign w:val="center"/>
          </w:tcPr>
          <w:p>
            <w:pPr>
              <w:pBdr>
                <w:top w:val="none" w:color="auto" w:sz="0" w:space="0"/>
                <w:left w:val="none" w:color="auto" w:sz="0" w:space="0"/>
                <w:bottom w:val="none" w:color="auto" w:sz="0" w:space="0"/>
                <w:right w:val="none" w:color="auto" w:sz="0" w:space="0"/>
                <w:between w:val="none" w:color="auto" w:sz="0" w:space="0"/>
              </w:pBdr>
              <w:spacing w:line="300" w:lineRule="exact"/>
              <w:rPr>
                <w:rFonts w:hint="eastAsia"/>
                <w:sz w:val="24"/>
              </w:rPr>
            </w:pPr>
            <w:r>
              <w:rPr>
                <w:sz w:val="24"/>
              </w:rPr>
              <w:t>报价文件采用单信封的形式，其组成为：①</w:t>
            </w:r>
            <w:r>
              <w:rPr>
                <w:rFonts w:hint="eastAsia"/>
                <w:sz w:val="24"/>
              </w:rPr>
              <w:t>报价函、</w:t>
            </w:r>
            <w:r>
              <w:rPr>
                <w:sz w:val="24"/>
              </w:rPr>
              <w:t>②标价工程量清单</w:t>
            </w:r>
            <w:r>
              <w:rPr>
                <w:rFonts w:hint="eastAsia"/>
                <w:sz w:val="24"/>
              </w:rPr>
              <w:t>、</w:t>
            </w:r>
            <w:r>
              <w:rPr>
                <w:sz w:val="24"/>
              </w:rPr>
              <w:t>③法定代表人身份证明或授权委托书</w:t>
            </w:r>
            <w:r>
              <w:rPr>
                <w:rFonts w:hint="eastAsia"/>
                <w:sz w:val="24"/>
              </w:rPr>
              <w:t>、④“信用中国”网页截图、</w:t>
            </w:r>
            <w:r>
              <w:rPr>
                <w:sz w:val="24"/>
              </w:rPr>
              <w:t>⑤</w:t>
            </w:r>
            <w:r>
              <w:rPr>
                <w:rFonts w:hint="eastAsia" w:ascii="宋体" w:hAnsi="宋体" w:eastAsia="宋体" w:cs="宋体"/>
                <w:b w:val="0"/>
                <w:bCs w:val="0"/>
                <w:sz w:val="24"/>
                <w:szCs w:val="24"/>
                <w:highlight w:val="none"/>
                <w:lang w:val="en-US" w:eastAsia="zh-CN"/>
              </w:rPr>
              <w:t>施工组织设计文件</w:t>
            </w:r>
            <w:r>
              <w:rPr>
                <w:rFonts w:hint="eastAsia"/>
                <w:sz w:val="24"/>
                <w:highlight w:val="none"/>
              </w:rPr>
              <w:t>、</w:t>
            </w:r>
            <w:r>
              <w:rPr>
                <w:rFonts w:hint="eastAsia" w:ascii="宋体" w:hAnsi="宋体" w:eastAsia="宋体" w:cs="宋体"/>
                <w:sz w:val="24"/>
              </w:rPr>
              <w:t>⑥</w:t>
            </w:r>
            <w:r>
              <w:rPr>
                <w:rFonts w:hint="eastAsia" w:eastAsia="宋体"/>
                <w:sz w:val="24"/>
                <w:lang w:val="en-US" w:eastAsia="zh-CN"/>
              </w:rPr>
              <w:t>业绩证明材料、</w:t>
            </w:r>
            <w:r>
              <w:rPr>
                <w:rFonts w:hint="eastAsia" w:ascii="宋体" w:hAnsi="宋体" w:eastAsia="宋体" w:cs="宋体"/>
                <w:sz w:val="24"/>
              </w:rPr>
              <w:t>⑦</w:t>
            </w:r>
            <w:r>
              <w:rPr>
                <w:sz w:val="24"/>
              </w:rPr>
              <w:t>报价保证金交纳证明</w:t>
            </w:r>
            <w:r>
              <w:rPr>
                <w:rFonts w:hint="eastAsia"/>
                <w:sz w:val="24"/>
              </w:rPr>
              <w:t>、</w:t>
            </w:r>
            <w:r>
              <w:rPr>
                <w:rFonts w:hint="eastAsia" w:ascii="宋体" w:hAnsi="宋体" w:eastAsia="宋体" w:cs="宋体"/>
                <w:sz w:val="24"/>
              </w:rPr>
              <w:t>⑧</w:t>
            </w:r>
            <w:r>
              <w:rPr>
                <w:rFonts w:hint="eastAsia"/>
                <w:sz w:val="24"/>
              </w:rPr>
              <w:t>退还谈判保证金承诺书。</w:t>
            </w:r>
          </w:p>
          <w:p>
            <w:pPr>
              <w:pBdr>
                <w:top w:val="none" w:color="auto" w:sz="0" w:space="0"/>
                <w:left w:val="none" w:color="auto" w:sz="0" w:space="0"/>
                <w:bottom w:val="none" w:color="auto" w:sz="0" w:space="0"/>
                <w:right w:val="none" w:color="auto" w:sz="0" w:space="0"/>
                <w:between w:val="none" w:color="auto" w:sz="0" w:space="0"/>
              </w:pBdr>
              <w:rPr>
                <w:color w:val="000000"/>
                <w:highlight w:val="none"/>
              </w:rPr>
            </w:pPr>
            <w:r>
              <w:rPr>
                <w:rFonts w:hint="eastAsia"/>
                <w:sz w:val="24"/>
                <w:lang w:val="en-US" w:eastAsia="zh-CN"/>
              </w:rPr>
              <w:t>备注：</w:t>
            </w:r>
            <w:r>
              <w:rPr>
                <w:rFonts w:hint="eastAsia" w:ascii="宋体" w:hAnsi="宋体" w:eastAsia="宋体" w:cs="宋体"/>
                <w:sz w:val="24"/>
                <w:szCs w:val="24"/>
                <w:lang w:val="en-US" w:eastAsia="zh-CN"/>
              </w:rPr>
              <w:t>施工组织设计文件统一采用一般A4打印纸（70g/㎡）打印，封面采用白色封面，内容文字精简，减少空话套话，页数不做要求，</w:t>
            </w:r>
            <w:r>
              <w:rPr>
                <w:rFonts w:hint="eastAsia" w:ascii="宋体" w:hAnsi="宋体" w:eastAsia="宋体" w:cs="宋体"/>
                <w:b/>
                <w:bCs/>
                <w:sz w:val="24"/>
                <w:szCs w:val="24"/>
                <w:lang w:val="en-US" w:eastAsia="zh-CN"/>
              </w:rPr>
              <w:t>仅需提供一份</w:t>
            </w:r>
            <w:r>
              <w:rPr>
                <w:rFonts w:hint="eastAsia" w:ascii="宋体" w:hAnsi="宋体" w:eastAsia="宋体" w:cs="宋体"/>
                <w:sz w:val="24"/>
                <w:szCs w:val="24"/>
                <w:lang w:val="en-US" w:eastAsia="zh-CN"/>
              </w:rPr>
              <w:t>。</w:t>
            </w:r>
            <w:r>
              <w:rPr>
                <w:rFonts w:hint="eastAsia" w:ascii="宋体" w:hAnsi="宋体" w:eastAsia="宋体" w:cs="宋体"/>
                <w:sz w:val="24"/>
                <w:szCs w:val="24"/>
                <w:highlight w:val="none"/>
                <w:lang w:val="en-US" w:eastAsia="zh-CN"/>
              </w:rPr>
              <w:t>其中封面一律</w:t>
            </w:r>
            <w:r>
              <w:rPr>
                <w:rFonts w:hint="eastAsia" w:ascii="宋体" w:hAnsi="宋体" w:eastAsia="宋体" w:cs="宋体"/>
                <w:color w:val="000000"/>
                <w:sz w:val="24"/>
                <w:szCs w:val="24"/>
                <w:highlight w:val="none"/>
                <w:lang w:val="en-US" w:eastAsia="zh-CN"/>
              </w:rPr>
              <w:t>写“</w:t>
            </w:r>
            <w:r>
              <w:rPr>
                <w:rFonts w:hint="eastAsia"/>
                <w:color w:val="000000"/>
                <w:kern w:val="2"/>
                <w:sz w:val="24"/>
                <w:szCs w:val="24"/>
                <w:highlight w:val="none"/>
                <w:lang w:eastAsia="zh-CN"/>
              </w:rPr>
              <w:t>2023年浙江交投高速公路运营管理有限公司护栏提升改造及其他交安设施专项工程第3标段第302合同段</w:t>
            </w:r>
            <w:r>
              <w:rPr>
                <w:rFonts w:hint="eastAsia"/>
                <w:color w:val="000000"/>
                <w:kern w:val="2"/>
                <w:sz w:val="24"/>
                <w:szCs w:val="24"/>
                <w:highlight w:val="none"/>
                <w:lang w:val="en-US" w:eastAsia="zh-CN"/>
              </w:rPr>
              <w:t>砼护栏</w:t>
            </w:r>
            <w:r>
              <w:rPr>
                <w:rFonts w:hint="eastAsia" w:ascii="宋体" w:hAnsi="宋体" w:eastAsia="宋体" w:cs="宋体"/>
                <w:b w:val="0"/>
                <w:bCs w:val="0"/>
                <w:color w:val="000000"/>
                <w:sz w:val="24"/>
                <w:szCs w:val="24"/>
                <w:highlight w:val="none"/>
                <w:lang w:val="en-US" w:eastAsia="zh-CN"/>
              </w:rPr>
              <w:t>施工组织设计文件”，字体统一</w:t>
            </w:r>
            <w:r>
              <w:rPr>
                <w:rFonts w:hint="eastAsia" w:ascii="宋体" w:hAnsi="宋体" w:eastAsia="宋体" w:cs="宋体"/>
                <w:b w:val="0"/>
                <w:bCs w:val="0"/>
                <w:sz w:val="24"/>
                <w:szCs w:val="24"/>
                <w:highlight w:val="none"/>
                <w:lang w:val="en-US" w:eastAsia="zh-CN"/>
              </w:rPr>
              <w:t>为黑体一号，并置于页顶居中对齐。施工组织设计文件内容（含目录及标题正文等）字体统一使用四号仿宋体字，行间距为“固定值”28磅。</w:t>
            </w:r>
            <w:r>
              <w:rPr>
                <w:rFonts w:hint="eastAsia" w:ascii="宋体" w:hAnsi="宋体" w:eastAsia="宋体" w:cs="宋体"/>
                <w:b/>
                <w:sz w:val="24"/>
                <w:szCs w:val="24"/>
                <w:highlight w:val="none"/>
                <w:lang w:val="en-US" w:eastAsia="zh-CN"/>
              </w:rPr>
              <w:t>放置于信封中并单独装</w:t>
            </w:r>
            <w:r>
              <w:rPr>
                <w:rFonts w:hint="eastAsia" w:ascii="宋体" w:hAnsi="宋体" w:eastAsia="宋体" w:cs="宋体"/>
                <w:b/>
                <w:sz w:val="24"/>
                <w:szCs w:val="24"/>
                <w:lang w:val="en-US" w:eastAsia="zh-CN"/>
              </w:rPr>
              <w:t>订，无需与其他文件胶装成册（且无需加盖报价单位公章）</w:t>
            </w:r>
            <w:r>
              <w:rPr>
                <w:rFonts w:hint="eastAsia" w:ascii="宋体" w:hAnsi="宋体" w:eastAsia="宋体" w:cs="宋体"/>
                <w:sz w:val="24"/>
                <w:szCs w:val="24"/>
                <w:lang w:val="en-US" w:eastAsia="zh-CN"/>
              </w:rPr>
              <w:t>。</w:t>
            </w:r>
            <w:r>
              <w:rPr>
                <w:rFonts w:hint="eastAsia" w:ascii="宋体" w:hAnsi="宋体" w:eastAsia="宋体" w:cs="宋体"/>
                <w:b/>
                <w:sz w:val="24"/>
                <w:szCs w:val="24"/>
                <w:lang w:val="en-US" w:eastAsia="zh-CN"/>
              </w:rPr>
              <w:t>施工组织文件上不得体现投标人名称，或具体人名和以往承担过的项目等可以判定投标人单位的信息</w:t>
            </w:r>
            <w:r>
              <w:rPr>
                <w:rFonts w:hint="eastAsia" w:ascii="宋体" w:hAnsi="宋体" w:eastAsia="宋体" w:cs="宋体"/>
                <w:sz w:val="24"/>
                <w:szCs w:val="24"/>
                <w:lang w:val="en-US" w:eastAsia="zh-CN"/>
              </w:rPr>
              <w:t>，如若出先以上信息则施工组织设计评分0分</w:t>
            </w:r>
            <w:r>
              <w:rPr>
                <w:rFonts w:hint="eastAsia" w:ascii="宋体" w:hAnsi="宋体" w:eastAsia="宋体" w:cs="宋体"/>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13</w:t>
            </w:r>
          </w:p>
        </w:tc>
        <w:tc>
          <w:tcPr>
            <w:tcW w:w="9229" w:type="dxa"/>
            <w:tcBorders>
              <w:tl2br w:val="nil"/>
              <w:tr2bl w:val="nil"/>
            </w:tcBorders>
            <w:shd w:val="clear" w:color="auto" w:fill="auto"/>
            <w:vAlign w:val="center"/>
          </w:tcPr>
          <w:p>
            <w:pPr>
              <w:rPr>
                <w:color w:val="000000"/>
                <w:sz w:val="24"/>
                <w:highlight w:val="none"/>
              </w:rPr>
            </w:pPr>
            <w:r>
              <w:rPr>
                <w:rFonts w:hint="eastAsia"/>
                <w:b/>
                <w:bCs/>
                <w:color w:val="000000"/>
                <w:sz w:val="24"/>
                <w:highlight w:val="none"/>
              </w:rPr>
              <w:t>本项目报价保证金：</w:t>
            </w:r>
            <w:r>
              <w:rPr>
                <w:rFonts w:hint="eastAsia"/>
                <w:color w:val="000000"/>
                <w:sz w:val="24"/>
                <w:highlight w:val="none"/>
              </w:rPr>
              <w:t>详见采购公告。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14</w:t>
            </w:r>
          </w:p>
        </w:tc>
        <w:tc>
          <w:tcPr>
            <w:tcW w:w="9229" w:type="dxa"/>
            <w:tcBorders>
              <w:tl2br w:val="nil"/>
              <w:tr2bl w:val="nil"/>
            </w:tcBorders>
            <w:shd w:val="clear" w:color="auto" w:fill="auto"/>
            <w:vAlign w:val="center"/>
          </w:tcPr>
          <w:p>
            <w:pPr>
              <w:spacing w:line="300" w:lineRule="exact"/>
              <w:rPr>
                <w:color w:val="000000"/>
                <w:sz w:val="24"/>
                <w:highlight w:val="none"/>
              </w:rPr>
            </w:pPr>
            <w:r>
              <w:rPr>
                <w:color w:val="000000"/>
                <w:sz w:val="24"/>
                <w:highlight w:val="none"/>
              </w:rPr>
              <w:t>报价文件单位公章应加盖完整；报价文件的份数为正本</w:t>
            </w:r>
            <w:r>
              <w:rPr>
                <w:color w:val="000000"/>
                <w:sz w:val="24"/>
                <w:highlight w:val="none"/>
                <w:u w:val="single"/>
              </w:rPr>
              <w:t xml:space="preserve"> 1 </w:t>
            </w:r>
            <w:r>
              <w:rPr>
                <w:color w:val="000000"/>
                <w:sz w:val="24"/>
                <w:highlight w:val="none"/>
              </w:rPr>
              <w:t>份，副本</w:t>
            </w:r>
            <w:r>
              <w:rPr>
                <w:color w:val="000000"/>
                <w:sz w:val="24"/>
                <w:highlight w:val="none"/>
                <w:u w:val="single"/>
              </w:rPr>
              <w:t xml:space="preserve"> </w:t>
            </w:r>
            <w:r>
              <w:rPr>
                <w:rFonts w:hint="eastAsia"/>
                <w:color w:val="000000"/>
                <w:sz w:val="24"/>
                <w:highlight w:val="none"/>
                <w:u w:val="single"/>
              </w:rPr>
              <w:t>1</w:t>
            </w:r>
            <w:r>
              <w:rPr>
                <w:color w:val="000000"/>
                <w:sz w:val="24"/>
                <w:highlight w:val="none"/>
                <w:u w:val="single"/>
              </w:rPr>
              <w:t xml:space="preserve"> </w:t>
            </w:r>
            <w:r>
              <w:rPr>
                <w:color w:val="000000"/>
                <w:sz w:val="24"/>
                <w:highlight w:val="none"/>
              </w:rPr>
              <w:t>份，共</w:t>
            </w:r>
            <w:r>
              <w:rPr>
                <w:rFonts w:hint="eastAsia"/>
                <w:color w:val="000000"/>
                <w:sz w:val="24"/>
                <w:highlight w:val="none"/>
                <w:u w:val="single"/>
              </w:rPr>
              <w:t xml:space="preserve"> 2 </w:t>
            </w:r>
            <w:r>
              <w:rPr>
                <w:color w:val="000000"/>
                <w:sz w:val="24"/>
                <w:highlight w:val="none"/>
              </w:rPr>
              <w:t>份，</w:t>
            </w:r>
          </w:p>
          <w:p>
            <w:pPr>
              <w:spacing w:line="300" w:lineRule="exact"/>
              <w:rPr>
                <w:color w:val="000000"/>
                <w:sz w:val="24"/>
                <w:highlight w:val="none"/>
              </w:rPr>
            </w:pPr>
            <w:r>
              <w:rPr>
                <w:color w:val="000000"/>
                <w:sz w:val="24"/>
                <w:highlight w:val="none"/>
              </w:rPr>
              <w:t>须密封并统一包封</w:t>
            </w:r>
            <w:r>
              <w:rPr>
                <w:rFonts w:hint="eastAsia"/>
                <w:color w:val="000000"/>
                <w:sz w:val="24"/>
                <w:highlight w:val="none"/>
              </w:rPr>
              <w:t>。</w:t>
            </w:r>
          </w:p>
          <w:p>
            <w:pPr>
              <w:spacing w:line="300" w:lineRule="exact"/>
              <w:rPr>
                <w:color w:val="000000"/>
                <w:sz w:val="24"/>
                <w:highlight w:val="none"/>
              </w:rPr>
            </w:pPr>
            <w:r>
              <w:rPr>
                <w:color w:val="000000"/>
                <w:sz w:val="24"/>
                <w:highlight w:val="none"/>
              </w:rPr>
              <w:t>封套上写明：</w:t>
            </w:r>
          </w:p>
          <w:p>
            <w:pPr>
              <w:rPr>
                <w:rFonts w:hint="eastAsia" w:ascii="宋体" w:hAnsi="宋体" w:cs="宋体"/>
                <w:color w:val="000000"/>
                <w:sz w:val="24"/>
                <w:highlight w:val="none"/>
                <w:u w:val="single"/>
                <w:lang w:eastAsia="zh-CN"/>
              </w:rPr>
            </w:pPr>
            <w:r>
              <w:rPr>
                <w:rFonts w:hint="eastAsia" w:ascii="宋体" w:hAnsi="宋体" w:cs="宋体"/>
                <w:color w:val="000000"/>
                <w:sz w:val="24"/>
                <w:highlight w:val="none"/>
              </w:rPr>
              <w:t>采购人地址：</w:t>
            </w:r>
            <w:r>
              <w:rPr>
                <w:rFonts w:hint="eastAsia" w:ascii="宋体" w:hAnsi="宋体" w:cs="宋体"/>
                <w:color w:val="000000"/>
                <w:sz w:val="24"/>
                <w:highlight w:val="none"/>
                <w:u w:val="single"/>
                <w:lang w:eastAsia="zh-CN"/>
              </w:rPr>
              <w:t>三明市梅列区交通监控中心16楼</w:t>
            </w:r>
          </w:p>
          <w:p>
            <w:pPr>
              <w:rPr>
                <w:rFonts w:hint="eastAsia" w:ascii="宋体" w:hAnsi="宋体" w:cs="宋体"/>
                <w:color w:val="000000"/>
                <w:sz w:val="24"/>
                <w:highlight w:val="none"/>
                <w:lang w:eastAsia="zh-CN"/>
              </w:rPr>
            </w:pPr>
            <w:r>
              <w:rPr>
                <w:rFonts w:hint="eastAsia" w:ascii="宋体" w:hAnsi="宋体" w:cs="宋体"/>
                <w:color w:val="000000"/>
                <w:sz w:val="24"/>
                <w:highlight w:val="none"/>
              </w:rPr>
              <w:t>采购人名称：</w:t>
            </w:r>
            <w:r>
              <w:rPr>
                <w:rFonts w:hint="eastAsia" w:ascii="宋体" w:hAnsi="宋体" w:cs="宋体"/>
                <w:color w:val="000000"/>
                <w:sz w:val="24"/>
                <w:highlight w:val="none"/>
                <w:lang w:eastAsia="zh-CN"/>
              </w:rPr>
              <w:t>福建省高速公路养护工程有限公司2023年浙江交投高速公路运营管理有限公司护栏提升改造及其他交安设施专项工程第3标段第302合同段项目经理部</w:t>
            </w:r>
          </w:p>
          <w:p>
            <w:pPr>
              <w:rPr>
                <w:rFonts w:ascii="宋体" w:hAnsi="宋体" w:cs="宋体"/>
                <w:color w:val="000000"/>
                <w:sz w:val="24"/>
                <w:highlight w:val="none"/>
              </w:rPr>
            </w:pPr>
            <w:r>
              <w:rPr>
                <w:rFonts w:hint="eastAsia" w:ascii="宋体" w:hAnsi="宋体" w:cs="宋体"/>
                <w:color w:val="000000"/>
                <w:sz w:val="24"/>
                <w:highlight w:val="none"/>
              </w:rPr>
              <w:t>合同包</w:t>
            </w:r>
            <w:r>
              <w:rPr>
                <w:rFonts w:hint="eastAsia" w:ascii="宋体" w:hAnsi="宋体" w:cs="宋体"/>
                <w:color w:val="000000"/>
                <w:sz w:val="24"/>
                <w:highlight w:val="none"/>
                <w:lang w:eastAsia="zh-CN"/>
              </w:rPr>
              <w:t>：</w:t>
            </w:r>
            <w:r>
              <w:rPr>
                <w:rFonts w:hint="eastAsia" w:ascii="宋体" w:hAnsi="宋体" w:cs="宋体"/>
                <w:color w:val="000000"/>
                <w:sz w:val="24"/>
                <w:highlight w:val="none"/>
              </w:rPr>
              <w:t>。</w:t>
            </w:r>
          </w:p>
          <w:p>
            <w:pPr>
              <w:rPr>
                <w:rFonts w:ascii="宋体" w:hAnsi="宋体" w:cs="宋体"/>
                <w:color w:val="000000"/>
                <w:sz w:val="24"/>
                <w:highlight w:val="none"/>
              </w:rPr>
            </w:pPr>
            <w:r>
              <w:rPr>
                <w:rFonts w:hint="eastAsia" w:ascii="宋体" w:hAnsi="宋体" w:cs="宋体"/>
                <w:color w:val="000000"/>
                <w:sz w:val="24"/>
                <w:highlight w:val="none"/>
              </w:rPr>
              <w:t>报价文件在</w:t>
            </w:r>
            <w:r>
              <w:rPr>
                <w:rFonts w:hint="eastAsia" w:ascii="宋体" w:hAnsi="宋体" w:cs="宋体"/>
                <w:color w:val="000000"/>
                <w:sz w:val="24"/>
                <w:highlight w:val="none"/>
                <w:u w:val="single"/>
              </w:rPr>
              <w:t>2023年</w:t>
            </w:r>
            <w:r>
              <w:rPr>
                <w:rFonts w:hint="eastAsia" w:ascii="宋体" w:hAnsi="宋体" w:cs="宋体"/>
                <w:color w:val="000000"/>
                <w:sz w:val="24"/>
                <w:highlight w:val="none"/>
                <w:u w:val="single"/>
                <w:lang w:val="en-US" w:eastAsia="zh-CN"/>
              </w:rPr>
              <w:t>7月27日</w:t>
            </w:r>
            <w:r>
              <w:rPr>
                <w:rFonts w:hint="eastAsia" w:ascii="宋体" w:hAnsi="宋体" w:cs="宋体"/>
                <w:color w:val="000000"/>
                <w:sz w:val="24"/>
                <w:highlight w:val="none"/>
                <w:u w:val="single"/>
              </w:rPr>
              <w:t>1</w:t>
            </w:r>
            <w:r>
              <w:rPr>
                <w:rFonts w:hint="eastAsia" w:ascii="宋体" w:hAnsi="宋体" w:cs="宋体"/>
                <w:color w:val="000000"/>
                <w:sz w:val="24"/>
                <w:highlight w:val="none"/>
                <w:u w:val="single"/>
                <w:lang w:val="en-US" w:eastAsia="zh-CN"/>
              </w:rPr>
              <w:t>0</w:t>
            </w:r>
            <w:r>
              <w:rPr>
                <w:rFonts w:hint="eastAsia" w:ascii="宋体" w:hAnsi="宋体" w:cs="宋体"/>
                <w:color w:val="000000"/>
                <w:sz w:val="24"/>
                <w:highlight w:val="none"/>
                <w:u w:val="single"/>
              </w:rPr>
              <w:t>时00分前</w:t>
            </w:r>
            <w:r>
              <w:rPr>
                <w:rFonts w:hint="eastAsia" w:ascii="宋体" w:hAnsi="宋体" w:cs="宋体"/>
                <w:color w:val="000000"/>
                <w:sz w:val="24"/>
                <w:highlight w:val="none"/>
              </w:rPr>
              <w:t>不得开启。</w:t>
            </w:r>
          </w:p>
          <w:p>
            <w:pPr>
              <w:spacing w:line="300" w:lineRule="exact"/>
              <w:rPr>
                <w:b/>
                <w:color w:val="000000"/>
                <w:sz w:val="24"/>
                <w:highlight w:val="none"/>
                <w:u w:val="single"/>
              </w:rPr>
            </w:pPr>
            <w:r>
              <w:rPr>
                <w:b/>
                <w:color w:val="000000"/>
                <w:sz w:val="24"/>
                <w:highlight w:val="none"/>
              </w:rPr>
              <w:t>在封套缝位置加盖密封章，但不得体现</w:t>
            </w:r>
            <w:r>
              <w:rPr>
                <w:rFonts w:hint="eastAsia"/>
                <w:b/>
                <w:color w:val="000000"/>
                <w:sz w:val="24"/>
                <w:highlight w:val="none"/>
              </w:rPr>
              <w:t>报价</w:t>
            </w:r>
            <w:r>
              <w:rPr>
                <w:b/>
                <w:color w:val="000000"/>
                <w:sz w:val="24"/>
                <w:highlight w:val="none"/>
              </w:rPr>
              <w:t>人单位名称。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15</w:t>
            </w:r>
          </w:p>
        </w:tc>
        <w:tc>
          <w:tcPr>
            <w:tcW w:w="9229" w:type="dxa"/>
            <w:tcBorders>
              <w:tl2br w:val="nil"/>
              <w:tr2bl w:val="nil"/>
            </w:tcBorders>
            <w:shd w:val="clear" w:color="auto" w:fill="auto"/>
            <w:vAlign w:val="center"/>
          </w:tcPr>
          <w:p>
            <w:pPr>
              <w:spacing w:line="300" w:lineRule="exact"/>
              <w:rPr>
                <w:color w:val="000000"/>
                <w:sz w:val="24"/>
                <w:highlight w:val="none"/>
                <w:u w:val="wave"/>
              </w:rPr>
            </w:pPr>
            <w:r>
              <w:rPr>
                <w:color w:val="000000"/>
                <w:sz w:val="24"/>
                <w:highlight w:val="none"/>
              </w:rPr>
              <w:t>每一报价文件</w:t>
            </w:r>
            <w:r>
              <w:rPr>
                <w:rFonts w:hint="eastAsia"/>
                <w:color w:val="000000"/>
                <w:sz w:val="24"/>
                <w:highlight w:val="none"/>
              </w:rPr>
              <w:t>只可</w:t>
            </w:r>
            <w:r>
              <w:rPr>
                <w:color w:val="000000"/>
                <w:sz w:val="24"/>
                <w:highlight w:val="none"/>
              </w:rPr>
              <w:t>包含</w:t>
            </w:r>
            <w:r>
              <w:rPr>
                <w:rFonts w:hint="eastAsia"/>
                <w:color w:val="000000"/>
                <w:sz w:val="24"/>
                <w:highlight w:val="none"/>
              </w:rPr>
              <w:t>1</w:t>
            </w:r>
            <w:r>
              <w:rPr>
                <w:color w:val="000000"/>
                <w:sz w:val="24"/>
                <w:highlight w:val="none"/>
              </w:rPr>
              <w:t>个合同包的</w:t>
            </w:r>
            <w:r>
              <w:rPr>
                <w:rFonts w:hint="eastAsia"/>
                <w:color w:val="000000"/>
                <w:sz w:val="24"/>
                <w:highlight w:val="none"/>
              </w:rPr>
              <w:t>报价</w:t>
            </w:r>
            <w:r>
              <w:rPr>
                <w:color w:val="000000"/>
                <w:sz w:val="24"/>
                <w:highlight w:val="none"/>
              </w:rPr>
              <w:t>，但同一合同包不能有两份（含两份）以上报价，否则该报价文件按</w:t>
            </w:r>
            <w:r>
              <w:rPr>
                <w:rFonts w:hint="eastAsia"/>
                <w:color w:val="000000"/>
                <w:sz w:val="24"/>
                <w:highlight w:val="none"/>
              </w:rPr>
              <w:t>否决报价</w:t>
            </w:r>
            <w:r>
              <w:rPr>
                <w:color w:val="000000"/>
                <w:sz w:val="24"/>
                <w:highlight w:val="none"/>
              </w:rPr>
              <w:t>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16</w:t>
            </w:r>
          </w:p>
        </w:tc>
        <w:tc>
          <w:tcPr>
            <w:tcW w:w="9229" w:type="dxa"/>
            <w:tcBorders>
              <w:tl2br w:val="nil"/>
              <w:tr2bl w:val="nil"/>
            </w:tcBorders>
            <w:shd w:val="clear" w:color="auto" w:fill="auto"/>
            <w:vAlign w:val="center"/>
          </w:tcPr>
          <w:p>
            <w:pPr>
              <w:rPr>
                <w:rFonts w:hAnsi="宋体"/>
                <w:color w:val="000000"/>
                <w:sz w:val="24"/>
                <w:highlight w:val="none"/>
              </w:rPr>
            </w:pPr>
            <w:r>
              <w:rPr>
                <w:b/>
                <w:color w:val="000000"/>
                <w:sz w:val="24"/>
                <w:highlight w:val="none"/>
              </w:rPr>
              <w:t>履约保证金：</w:t>
            </w:r>
            <w:r>
              <w:rPr>
                <w:rFonts w:hAnsi="宋体"/>
                <w:color w:val="000000"/>
                <w:sz w:val="24"/>
                <w:highlight w:val="none"/>
              </w:rPr>
              <w:t>成交供应商应在收到成交通知书15</w:t>
            </w:r>
            <w:r>
              <w:rPr>
                <w:rFonts w:hint="eastAsia" w:hAnsi="宋体"/>
                <w:color w:val="000000"/>
                <w:sz w:val="24"/>
                <w:highlight w:val="none"/>
              </w:rPr>
              <w:t>个日历天</w:t>
            </w:r>
            <w:r>
              <w:rPr>
                <w:rFonts w:hAnsi="宋体"/>
                <w:color w:val="000000"/>
                <w:sz w:val="24"/>
                <w:highlight w:val="none"/>
              </w:rPr>
              <w:t>内，向采购人缴纳合同含税总价</w:t>
            </w:r>
            <w:r>
              <w:rPr>
                <w:rFonts w:hint="eastAsia" w:hAnsi="宋体"/>
                <w:color w:val="000000"/>
                <w:sz w:val="24"/>
                <w:highlight w:val="none"/>
              </w:rPr>
              <w:t>5</w:t>
            </w:r>
            <w:r>
              <w:rPr>
                <w:rFonts w:hAnsi="宋体"/>
                <w:color w:val="000000"/>
                <w:sz w:val="24"/>
                <w:highlight w:val="none"/>
              </w:rPr>
              <w:t>%的履约保证金或履约保函(银行或保险保函)，若成交人未能及时提交，采购人可视为</w:t>
            </w:r>
            <w:r>
              <w:rPr>
                <w:rFonts w:hint="eastAsia" w:hAnsi="宋体"/>
                <w:color w:val="000000"/>
                <w:sz w:val="24"/>
                <w:highlight w:val="none"/>
              </w:rPr>
              <w:t>成交人</w:t>
            </w:r>
            <w:r>
              <w:rPr>
                <w:rFonts w:hAnsi="宋体"/>
                <w:color w:val="000000"/>
                <w:sz w:val="24"/>
                <w:highlight w:val="none"/>
              </w:rPr>
              <w:t>自愿放弃</w:t>
            </w:r>
            <w:r>
              <w:rPr>
                <w:rFonts w:hint="eastAsia" w:hAnsi="宋体"/>
                <w:color w:val="000000"/>
                <w:sz w:val="24"/>
                <w:highlight w:val="none"/>
              </w:rPr>
              <w:t>成交</w:t>
            </w:r>
            <w:r>
              <w:rPr>
                <w:rFonts w:hAnsi="宋体"/>
                <w:color w:val="000000"/>
                <w:sz w:val="24"/>
                <w:highlight w:val="none"/>
              </w:rPr>
              <w:t>。</w:t>
            </w:r>
          </w:p>
          <w:p>
            <w:pPr>
              <w:spacing w:line="300" w:lineRule="exact"/>
              <w:rPr>
                <w:color w:val="000000"/>
                <w:sz w:val="24"/>
                <w:highlight w:val="none"/>
              </w:rPr>
            </w:pPr>
            <w:r>
              <w:rPr>
                <w:rFonts w:hAnsi="宋体"/>
                <w:b/>
                <w:bCs/>
                <w:color w:val="000000"/>
                <w:sz w:val="24"/>
                <w:highlight w:val="none"/>
              </w:rPr>
              <w:t>履约保证金在本</w:t>
            </w:r>
            <w:r>
              <w:rPr>
                <w:rFonts w:hint="eastAsia" w:hAnsi="宋体"/>
                <w:b/>
                <w:bCs/>
                <w:color w:val="000000"/>
                <w:sz w:val="24"/>
                <w:highlight w:val="none"/>
              </w:rPr>
              <w:t>项目业主</w:t>
            </w:r>
            <w:r>
              <w:rPr>
                <w:rFonts w:hAnsi="宋体"/>
                <w:b/>
                <w:bCs/>
                <w:color w:val="000000"/>
                <w:sz w:val="24"/>
                <w:highlight w:val="none"/>
              </w:rPr>
              <w:t>验收合格之日起</w:t>
            </w:r>
            <w:r>
              <w:rPr>
                <w:b/>
                <w:bCs/>
                <w:color w:val="000000"/>
                <w:sz w:val="24"/>
                <w:highlight w:val="none"/>
              </w:rPr>
              <w:t>14</w:t>
            </w:r>
            <w:r>
              <w:rPr>
                <w:rFonts w:hAnsi="宋体"/>
                <w:b/>
                <w:bCs/>
                <w:color w:val="000000"/>
                <w:sz w:val="24"/>
                <w:highlight w:val="none"/>
              </w:rPr>
              <w:t>个工作日内一次性</w:t>
            </w:r>
            <w:r>
              <w:rPr>
                <w:rFonts w:hint="eastAsia" w:hAnsi="宋体"/>
                <w:b/>
                <w:bCs/>
                <w:color w:val="000000"/>
                <w:sz w:val="24"/>
                <w:highlight w:val="none"/>
              </w:rPr>
              <w:t>无息</w:t>
            </w:r>
            <w:r>
              <w:rPr>
                <w:rFonts w:hAnsi="宋体"/>
                <w:b/>
                <w:bCs/>
                <w:color w:val="000000"/>
                <w:sz w:val="24"/>
                <w:highlight w:val="none"/>
              </w:rPr>
              <w:t>退还。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17</w:t>
            </w:r>
          </w:p>
        </w:tc>
        <w:tc>
          <w:tcPr>
            <w:tcW w:w="9229" w:type="dxa"/>
            <w:tcBorders>
              <w:tl2br w:val="nil"/>
              <w:tr2bl w:val="nil"/>
            </w:tcBorders>
            <w:shd w:val="clear" w:color="auto" w:fill="auto"/>
            <w:vAlign w:val="center"/>
          </w:tcPr>
          <w:p>
            <w:pPr>
              <w:spacing w:line="300" w:lineRule="exact"/>
              <w:rPr>
                <w:color w:val="000000"/>
                <w:sz w:val="24"/>
                <w:highlight w:val="none"/>
              </w:rPr>
            </w:pPr>
            <w:r>
              <w:rPr>
                <w:b/>
                <w:sz w:val="24"/>
              </w:rPr>
              <w:t>缺陷责任期：</w:t>
            </w:r>
            <w:r>
              <w:rPr>
                <w:rFonts w:hint="eastAsia"/>
                <w:b/>
                <w:sz w:val="24"/>
              </w:rPr>
              <w:t>以本采购项目所涉及实施的工程项目业主与采购人约定的缺陷责任期。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5"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18</w:t>
            </w:r>
          </w:p>
        </w:tc>
        <w:tc>
          <w:tcPr>
            <w:tcW w:w="9229" w:type="dxa"/>
            <w:tcBorders>
              <w:tl2br w:val="nil"/>
              <w:tr2bl w:val="nil"/>
            </w:tcBorders>
            <w:shd w:val="clear" w:color="auto" w:fill="auto"/>
            <w:vAlign w:val="center"/>
          </w:tcPr>
          <w:p>
            <w:pPr>
              <w:spacing w:line="300" w:lineRule="exact"/>
              <w:rPr>
                <w:color w:val="000000"/>
                <w:sz w:val="24"/>
                <w:highlight w:val="none"/>
              </w:rPr>
            </w:pPr>
            <w:r>
              <w:rPr>
                <w:b/>
                <w:color w:val="000000"/>
                <w:sz w:val="24"/>
                <w:highlight w:val="none"/>
              </w:rPr>
              <w:t>质量保证金：</w:t>
            </w:r>
            <w:r>
              <w:rPr>
                <w:b/>
                <w:bCs/>
                <w:color w:val="000000"/>
                <w:sz w:val="24"/>
                <w:highlight w:val="none"/>
              </w:rPr>
              <w:t>为</w:t>
            </w:r>
            <w:r>
              <w:rPr>
                <w:rFonts w:hint="eastAsia"/>
                <w:b/>
                <w:bCs/>
                <w:color w:val="000000"/>
                <w:sz w:val="24"/>
                <w:highlight w:val="none"/>
              </w:rPr>
              <w:t>工程</w:t>
            </w:r>
            <w:r>
              <w:rPr>
                <w:b/>
                <w:bCs/>
                <w:color w:val="000000"/>
                <w:sz w:val="24"/>
                <w:highlight w:val="none"/>
              </w:rPr>
              <w:t>结算价的</w:t>
            </w:r>
            <w:r>
              <w:rPr>
                <w:rFonts w:hint="eastAsia"/>
                <w:b/>
                <w:bCs/>
                <w:color w:val="000000"/>
                <w:sz w:val="24"/>
                <w:highlight w:val="none"/>
                <w:lang w:val="en-US" w:eastAsia="zh-CN"/>
              </w:rPr>
              <w:t>1.5</w:t>
            </w:r>
            <w:r>
              <w:rPr>
                <w:b/>
                <w:bCs/>
                <w:color w:val="000000"/>
                <w:sz w:val="24"/>
                <w:highlight w:val="none"/>
              </w:rPr>
              <w:t>%，待</w:t>
            </w:r>
            <w:r>
              <w:rPr>
                <w:rFonts w:hint="eastAsia"/>
                <w:b/>
                <w:bCs/>
                <w:color w:val="000000"/>
                <w:sz w:val="24"/>
                <w:highlight w:val="none"/>
              </w:rPr>
              <w:t>工程质保期</w:t>
            </w:r>
            <w:r>
              <w:rPr>
                <w:b/>
                <w:bCs/>
                <w:color w:val="000000"/>
                <w:sz w:val="24"/>
                <w:highlight w:val="none"/>
              </w:rPr>
              <w:t>满后</w:t>
            </w:r>
            <w:r>
              <w:rPr>
                <w:rFonts w:hint="eastAsia"/>
                <w:b/>
                <w:bCs/>
                <w:color w:val="000000"/>
                <w:sz w:val="24"/>
                <w:highlight w:val="none"/>
              </w:rPr>
              <w:t>1</w:t>
            </w:r>
            <w:r>
              <w:rPr>
                <w:rFonts w:hint="eastAsia"/>
                <w:b/>
                <w:bCs/>
                <w:color w:val="000000"/>
                <w:sz w:val="24"/>
                <w:highlight w:val="none"/>
                <w:lang w:val="en-US" w:eastAsia="zh-CN"/>
              </w:rPr>
              <w:t>4</w:t>
            </w:r>
            <w:r>
              <w:rPr>
                <w:b/>
                <w:bCs/>
                <w:color w:val="000000"/>
                <w:sz w:val="24"/>
                <w:highlight w:val="none"/>
              </w:rPr>
              <w:t>个工作日内一次性</w:t>
            </w:r>
            <w:r>
              <w:rPr>
                <w:rFonts w:hint="eastAsia"/>
                <w:b/>
                <w:bCs/>
                <w:color w:val="000000"/>
                <w:sz w:val="24"/>
                <w:highlight w:val="none"/>
              </w:rPr>
              <w:t>无息</w:t>
            </w:r>
            <w:r>
              <w:rPr>
                <w:b/>
                <w:bCs/>
                <w:color w:val="000000"/>
                <w:sz w:val="24"/>
                <w:highlight w:val="none"/>
              </w:rPr>
              <w:t>退还。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014" w:type="dxa"/>
            <w:tcBorders>
              <w:tl2br w:val="nil"/>
              <w:tr2bl w:val="nil"/>
            </w:tcBorders>
            <w:shd w:val="clear" w:color="auto" w:fill="auto"/>
            <w:vAlign w:val="center"/>
          </w:tcPr>
          <w:p>
            <w:pPr>
              <w:spacing w:line="340" w:lineRule="exact"/>
              <w:jc w:val="center"/>
              <w:rPr>
                <w:rFonts w:hint="eastAsia" w:ascii="Times New Roman" w:hAnsi="Times New Roman" w:eastAsia="宋体" w:cs="Times New Roman"/>
                <w:b/>
                <w:kern w:val="2"/>
                <w:sz w:val="24"/>
                <w:szCs w:val="24"/>
                <w:lang w:val="en-US" w:eastAsia="zh-CN" w:bidi="ar-SA"/>
              </w:rPr>
            </w:pPr>
            <w:r>
              <w:rPr>
                <w:rFonts w:hint="eastAsia" w:ascii="Times New Roman" w:hAnsi="Times New Roman" w:eastAsia="宋体" w:cs="Times New Roman"/>
                <w:b/>
                <w:kern w:val="2"/>
                <w:sz w:val="24"/>
                <w:szCs w:val="24"/>
                <w:lang w:val="en-US" w:eastAsia="zh-CN" w:bidi="ar-SA"/>
              </w:rPr>
              <w:t>19</w:t>
            </w:r>
          </w:p>
        </w:tc>
        <w:tc>
          <w:tcPr>
            <w:tcW w:w="9229" w:type="dxa"/>
            <w:tcBorders>
              <w:tl2br w:val="nil"/>
              <w:tr2bl w:val="nil"/>
            </w:tcBorders>
            <w:shd w:val="clear" w:color="auto" w:fill="auto"/>
            <w:vAlign w:val="center"/>
          </w:tcPr>
          <w:p>
            <w:pPr>
              <w:widowControl/>
              <w:jc w:val="left"/>
              <w:rPr>
                <w:rFonts w:hint="eastAsia" w:ascii="Times New Roman" w:hAnsi="Times New Roman" w:eastAsia="宋体" w:cs="Times New Roman"/>
                <w:b/>
                <w:kern w:val="2"/>
                <w:sz w:val="24"/>
                <w:szCs w:val="24"/>
                <w:lang w:val="en-US" w:eastAsia="zh-CN" w:bidi="ar-SA"/>
              </w:rPr>
            </w:pPr>
            <w:r>
              <w:rPr>
                <w:rFonts w:hint="eastAsia" w:ascii="Times New Roman" w:hAnsi="Times New Roman" w:eastAsia="宋体" w:cs="Times New Roman"/>
                <w:b/>
                <w:kern w:val="2"/>
                <w:sz w:val="24"/>
                <w:szCs w:val="24"/>
                <w:lang w:val="en-US" w:eastAsia="zh-CN" w:bidi="ar-SA"/>
              </w:rPr>
              <w:t>结算支付</w:t>
            </w:r>
          </w:p>
          <w:p>
            <w:pPr>
              <w:pStyle w:val="19"/>
              <w:numPr>
                <w:ilvl w:val="0"/>
                <w:numId w:val="4"/>
              </w:numPr>
              <w:ind w:left="0" w:leftChars="0" w:firstLine="0" w:firstLineChars="0"/>
              <w:rPr>
                <w:rFonts w:hint="eastAsia" w:ascii="Times New Roman" w:hAnsi="Times New Roman" w:eastAsia="宋体" w:cs="Times New Roman"/>
                <w:b/>
                <w:kern w:val="2"/>
                <w:sz w:val="24"/>
                <w:szCs w:val="24"/>
                <w:lang w:val="en-US" w:eastAsia="zh-CN" w:bidi="ar-SA"/>
              </w:rPr>
            </w:pPr>
            <w:r>
              <w:rPr>
                <w:rFonts w:hint="eastAsia" w:ascii="Times New Roman" w:hAnsi="Times New Roman" w:eastAsia="宋体" w:cs="Times New Roman"/>
                <w:b/>
                <w:kern w:val="2"/>
                <w:sz w:val="24"/>
                <w:szCs w:val="24"/>
                <w:lang w:val="en-US" w:eastAsia="zh-CN" w:bidi="ar-SA"/>
              </w:rPr>
              <w:t>本项目分阶段按期进行支付，成交人完成各合同段全部工作内容并验收合格后，累计支付至各合同段审核确认金额的95%,各合同段交工验收完成并经审计结束后累计支付至各合同段工程审定金额的98.5%,各合同段缺陷责任期结束且通过竣工验收后30天内支付剩余尾款(无息)。</w:t>
            </w:r>
          </w:p>
          <w:p>
            <w:pPr>
              <w:widowControl/>
              <w:jc w:val="left"/>
              <w:rPr>
                <w:rFonts w:hint="eastAsia" w:ascii="Times New Roman" w:hAnsi="Times New Roman" w:eastAsia="宋体" w:cs="Times New Roman"/>
                <w:b/>
                <w:kern w:val="2"/>
                <w:sz w:val="24"/>
                <w:szCs w:val="24"/>
                <w:lang w:val="en-US" w:eastAsia="zh-CN" w:bidi="ar-SA"/>
              </w:rPr>
            </w:pPr>
            <w:r>
              <w:rPr>
                <w:rFonts w:hint="eastAsia" w:cs="Times New Roman"/>
                <w:b/>
                <w:kern w:val="2"/>
                <w:sz w:val="24"/>
                <w:szCs w:val="24"/>
                <w:lang w:val="en-US" w:eastAsia="zh-CN" w:bidi="ar-SA"/>
              </w:rPr>
              <w:t>2</w:t>
            </w:r>
            <w:r>
              <w:rPr>
                <w:rFonts w:hint="eastAsia" w:ascii="Times New Roman" w:hAnsi="Times New Roman" w:eastAsia="宋体" w:cs="Times New Roman"/>
                <w:b/>
                <w:kern w:val="2"/>
                <w:sz w:val="24"/>
                <w:szCs w:val="24"/>
                <w:lang w:val="en-US" w:eastAsia="zh-CN" w:bidi="ar-SA"/>
              </w:rPr>
              <w:t>.本项目在约定的缺陷责任期满时，成交人没有完成缺陷责任的，采购人有权扣留部分质量保证金，并有权要求延长缺陷责任期，直至完成剩余工作为止。缺陷责任期内若成交人未尽施工责任，采购人有权委托其他单位进行处理，成交人应无条件接受采购人所委托的价款并承担一切费用。</w:t>
            </w:r>
          </w:p>
          <w:p>
            <w:pPr>
              <w:widowControl/>
              <w:jc w:val="left"/>
              <w:rPr>
                <w:rFonts w:hint="eastAsia" w:ascii="Times New Roman" w:hAnsi="Times New Roman" w:eastAsia="宋体" w:cs="Times New Roman"/>
                <w:b/>
                <w:kern w:val="2"/>
                <w:sz w:val="24"/>
                <w:szCs w:val="24"/>
                <w:lang w:val="en-US" w:eastAsia="zh-CN" w:bidi="ar-SA"/>
              </w:rPr>
            </w:pPr>
            <w:r>
              <w:rPr>
                <w:rFonts w:hint="eastAsia" w:cs="Times New Roman"/>
                <w:b/>
                <w:kern w:val="2"/>
                <w:sz w:val="24"/>
                <w:szCs w:val="24"/>
                <w:lang w:val="en-US" w:eastAsia="zh-CN" w:bidi="ar-SA"/>
              </w:rPr>
              <w:t>3</w:t>
            </w:r>
            <w:r>
              <w:rPr>
                <w:rFonts w:hint="eastAsia" w:ascii="Times New Roman" w:hAnsi="Times New Roman" w:eastAsia="宋体" w:cs="Times New Roman"/>
                <w:b/>
                <w:kern w:val="2"/>
                <w:sz w:val="24"/>
                <w:szCs w:val="24"/>
                <w:lang w:val="en-US" w:eastAsia="zh-CN" w:bidi="ar-SA"/>
              </w:rPr>
              <w:t>.根据双方签认的结算价款，成交人应提供正式的可抵扣的增值税专用发票，采购人收到成交人开具的正规增值税专用发票后，采购人采用银行转账的方式支付给成交人。</w:t>
            </w:r>
          </w:p>
          <w:p>
            <w:pPr>
              <w:widowControl/>
              <w:jc w:val="left"/>
              <w:rPr>
                <w:rFonts w:hint="eastAsia" w:ascii="Times New Roman" w:hAnsi="Times New Roman" w:eastAsia="宋体" w:cs="Times New Roman"/>
                <w:b/>
                <w:kern w:val="2"/>
                <w:sz w:val="24"/>
                <w:szCs w:val="24"/>
                <w:lang w:val="en-US" w:eastAsia="zh-CN" w:bidi="ar-SA"/>
              </w:rPr>
            </w:pPr>
            <w:r>
              <w:rPr>
                <w:rFonts w:hint="eastAsia" w:cs="Times New Roman"/>
                <w:b/>
                <w:kern w:val="2"/>
                <w:sz w:val="24"/>
                <w:szCs w:val="24"/>
                <w:lang w:val="en-US" w:eastAsia="zh-CN" w:bidi="ar-SA"/>
              </w:rPr>
              <w:t>4</w:t>
            </w:r>
            <w:r>
              <w:rPr>
                <w:rFonts w:hint="eastAsia" w:ascii="Times New Roman" w:hAnsi="Times New Roman" w:eastAsia="宋体" w:cs="Times New Roman"/>
                <w:b/>
                <w:kern w:val="2"/>
                <w:sz w:val="24"/>
                <w:szCs w:val="24"/>
                <w:lang w:val="en-US" w:eastAsia="zh-CN" w:bidi="ar-SA"/>
              </w:rPr>
              <w:t>.项目业主未支付款项的，采购人有权不向成交人支付相应结算价款，并不视为采购人违约。上述结算条件为必要前提，若不满足任一条件的，顺延结算支付。</w:t>
            </w:r>
          </w:p>
          <w:p>
            <w:pPr>
              <w:widowControl/>
              <w:jc w:val="left"/>
              <w:rPr>
                <w:rFonts w:hint="eastAsia" w:ascii="Times New Roman" w:hAnsi="Times New Roman" w:eastAsia="宋体" w:cs="Times New Roman"/>
                <w:b/>
                <w:kern w:val="2"/>
                <w:sz w:val="24"/>
                <w:szCs w:val="24"/>
                <w:lang w:val="en-US" w:eastAsia="zh-CN" w:bidi="ar-SA"/>
              </w:rPr>
            </w:pPr>
            <w:r>
              <w:rPr>
                <w:rFonts w:hint="eastAsia" w:cs="Times New Roman"/>
                <w:b/>
                <w:kern w:val="2"/>
                <w:sz w:val="24"/>
                <w:szCs w:val="24"/>
                <w:lang w:val="en-US" w:eastAsia="zh-CN" w:bidi="ar-SA"/>
              </w:rPr>
              <w:t>5</w:t>
            </w:r>
            <w:r>
              <w:rPr>
                <w:rFonts w:hint="eastAsia" w:ascii="Times New Roman" w:hAnsi="Times New Roman" w:eastAsia="宋体" w:cs="Times New Roman"/>
                <w:b/>
                <w:kern w:val="2"/>
                <w:sz w:val="24"/>
                <w:szCs w:val="24"/>
                <w:lang w:val="en-US" w:eastAsia="zh-CN" w:bidi="ar-SA"/>
              </w:rPr>
              <w:t>.若国家税收政策另有调整，则依最新税收政策据实结算。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4"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20</w:t>
            </w:r>
          </w:p>
        </w:tc>
        <w:tc>
          <w:tcPr>
            <w:tcW w:w="9229" w:type="dxa"/>
            <w:tcBorders>
              <w:tl2br w:val="nil"/>
              <w:tr2bl w:val="nil"/>
            </w:tcBorders>
            <w:shd w:val="clear" w:color="auto" w:fill="auto"/>
            <w:vAlign w:val="center"/>
          </w:tcPr>
          <w:p>
            <w:pPr>
              <w:spacing w:line="300" w:lineRule="exact"/>
              <w:rPr>
                <w:b/>
                <w:color w:val="000000"/>
                <w:sz w:val="24"/>
                <w:highlight w:val="none"/>
              </w:rPr>
            </w:pPr>
            <w:r>
              <w:rPr>
                <w:rFonts w:hint="eastAsia"/>
                <w:b/>
                <w:color w:val="000000"/>
                <w:sz w:val="24"/>
                <w:highlight w:val="none"/>
              </w:rPr>
              <w:t>结算价调整：结算金额超出合同金额时，采用超额累进制进行价格调整。</w:t>
            </w:r>
          </w:p>
          <w:p>
            <w:pPr>
              <w:spacing w:line="300" w:lineRule="exact"/>
              <w:rPr>
                <w:b/>
                <w:color w:val="000000"/>
                <w:sz w:val="24"/>
                <w:highlight w:val="none"/>
              </w:rPr>
            </w:pPr>
            <w:r>
              <w:rPr>
                <w:rFonts w:hint="eastAsia" w:ascii="宋体" w:hAnsi="宋体" w:cs="宋体"/>
                <w:color w:val="000000"/>
                <w:sz w:val="24"/>
                <w:highlight w:val="none"/>
              </w:rPr>
              <w:t>①</w:t>
            </w:r>
            <w:r>
              <w:rPr>
                <w:rFonts w:hint="eastAsia"/>
                <w:b/>
                <w:color w:val="000000"/>
                <w:sz w:val="24"/>
                <w:highlight w:val="none"/>
              </w:rPr>
              <w:t>若结算金额比合同金额超出在30%以内（含30%），则按合同单价进行结算。</w:t>
            </w:r>
          </w:p>
          <w:p>
            <w:pPr>
              <w:spacing w:line="300" w:lineRule="exact"/>
              <w:rPr>
                <w:b/>
                <w:color w:val="000000"/>
                <w:sz w:val="24"/>
                <w:highlight w:val="none"/>
              </w:rPr>
            </w:pPr>
            <w:r>
              <w:rPr>
                <w:rFonts w:hint="eastAsia" w:ascii="宋体" w:hAnsi="宋体" w:cs="宋体"/>
                <w:color w:val="000000"/>
                <w:sz w:val="24"/>
                <w:highlight w:val="none"/>
              </w:rPr>
              <w:t>②</w:t>
            </w:r>
            <w:r>
              <w:rPr>
                <w:rFonts w:hint="eastAsia"/>
                <w:b/>
                <w:color w:val="000000"/>
                <w:sz w:val="24"/>
                <w:highlight w:val="none"/>
              </w:rPr>
              <w:t>若结算金额比合同金额超出在30-50%范围以内（含50%），超出部分的结算金额下调1%。</w:t>
            </w:r>
          </w:p>
          <w:p>
            <w:pPr>
              <w:rPr>
                <w:b/>
                <w:color w:val="000000"/>
                <w:sz w:val="24"/>
                <w:highlight w:val="none"/>
              </w:rPr>
            </w:pPr>
            <w:r>
              <w:rPr>
                <w:rFonts w:hint="eastAsia" w:ascii="宋体" w:hAnsi="宋体" w:cs="宋体"/>
                <w:color w:val="000000"/>
                <w:sz w:val="24"/>
                <w:highlight w:val="none"/>
              </w:rPr>
              <w:t>③</w:t>
            </w:r>
            <w:r>
              <w:rPr>
                <w:rFonts w:hint="eastAsia"/>
                <w:b/>
                <w:color w:val="000000"/>
                <w:sz w:val="24"/>
                <w:highlight w:val="none"/>
              </w:rPr>
              <w:t>若结算金额比合同金额超出在50-70%范围以内（含70%），超出部分的结算金额下调2%</w:t>
            </w:r>
            <w:r>
              <w:rPr>
                <w:b/>
                <w:color w:val="000000"/>
                <w:sz w:val="24"/>
                <w:highlight w:val="none"/>
              </w:rPr>
              <w:t>。</w:t>
            </w:r>
          </w:p>
          <w:p>
            <w:pPr>
              <w:spacing w:line="300" w:lineRule="exact"/>
              <w:rPr>
                <w:b/>
                <w:color w:val="000000"/>
                <w:sz w:val="24"/>
                <w:highlight w:val="none"/>
              </w:rPr>
            </w:pPr>
            <w:r>
              <w:rPr>
                <w:rFonts w:hint="eastAsia"/>
                <w:color w:val="000000"/>
                <w:sz w:val="24"/>
                <w:highlight w:val="none"/>
              </w:rPr>
              <w:t>④</w:t>
            </w:r>
            <w:r>
              <w:rPr>
                <w:rFonts w:hint="eastAsia"/>
                <w:b/>
                <w:color w:val="000000"/>
                <w:sz w:val="24"/>
                <w:highlight w:val="none"/>
              </w:rPr>
              <w:t>若结算金额比合同金额超出在70%以上，超出部分的结算金额下调3%</w:t>
            </w:r>
            <w:r>
              <w:rPr>
                <w:b/>
                <w:color w:val="000000"/>
                <w:sz w:val="24"/>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2"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21</w:t>
            </w:r>
          </w:p>
        </w:tc>
        <w:tc>
          <w:tcPr>
            <w:tcW w:w="9229" w:type="dxa"/>
            <w:tcBorders>
              <w:tl2br w:val="nil"/>
              <w:tr2bl w:val="nil"/>
            </w:tcBorders>
            <w:shd w:val="clear" w:color="auto" w:fill="auto"/>
            <w:vAlign w:val="center"/>
          </w:tcPr>
          <w:p>
            <w:pPr>
              <w:spacing w:line="300" w:lineRule="exact"/>
              <w:rPr>
                <w:b/>
                <w:sz w:val="24"/>
                <w:highlight w:val="none"/>
              </w:rPr>
            </w:pPr>
            <w:r>
              <w:rPr>
                <w:b/>
                <w:sz w:val="24"/>
                <w:highlight w:val="none"/>
              </w:rPr>
              <w:t>工程变更</w:t>
            </w:r>
          </w:p>
          <w:p>
            <w:pPr>
              <w:spacing w:line="300" w:lineRule="exact"/>
              <w:rPr>
                <w:b/>
                <w:sz w:val="24"/>
                <w:highlight w:val="none"/>
              </w:rPr>
            </w:pPr>
            <w:r>
              <w:rPr>
                <w:b/>
                <w:sz w:val="24"/>
                <w:highlight w:val="none"/>
              </w:rPr>
              <w:t>1</w:t>
            </w:r>
            <w:r>
              <w:rPr>
                <w:rFonts w:hint="eastAsia"/>
                <w:b/>
                <w:sz w:val="24"/>
                <w:highlight w:val="none"/>
              </w:rPr>
              <w:t>.</w:t>
            </w:r>
            <w:r>
              <w:rPr>
                <w:b/>
                <w:sz w:val="24"/>
                <w:highlight w:val="none"/>
              </w:rPr>
              <w:t>采购人新增或减少使用成交人的机械设备，成交人必须无条件配合。</w:t>
            </w:r>
          </w:p>
          <w:p>
            <w:pPr>
              <w:spacing w:line="300" w:lineRule="exact"/>
              <w:rPr>
                <w:b/>
                <w:sz w:val="24"/>
                <w:highlight w:val="none"/>
              </w:rPr>
            </w:pPr>
            <w:r>
              <w:rPr>
                <w:b/>
                <w:sz w:val="24"/>
                <w:highlight w:val="none"/>
              </w:rPr>
              <w:t>2</w:t>
            </w:r>
            <w:r>
              <w:rPr>
                <w:rFonts w:hint="eastAsia"/>
                <w:b/>
                <w:sz w:val="24"/>
                <w:highlight w:val="none"/>
              </w:rPr>
              <w:t>.</w:t>
            </w:r>
            <w:r>
              <w:rPr>
                <w:b/>
                <w:sz w:val="24"/>
                <w:highlight w:val="none"/>
              </w:rPr>
              <w:t>采购人实施的采购范围以外的工程项目，变更单价的作价原则为：按照采购人编制最高控制价的作价原则，按</w:t>
            </w:r>
            <w:r>
              <w:rPr>
                <w:rFonts w:hint="eastAsia"/>
                <w:b/>
                <w:sz w:val="24"/>
                <w:highlight w:val="none"/>
              </w:rPr>
              <w:t>成交</w:t>
            </w:r>
            <w:r>
              <w:rPr>
                <w:b/>
                <w:sz w:val="24"/>
                <w:highlight w:val="none"/>
              </w:rPr>
              <w:t>价与采购人的最高控制价的比例进行下浮。</w:t>
            </w:r>
          </w:p>
          <w:p>
            <w:pPr>
              <w:spacing w:line="300" w:lineRule="exact"/>
              <w:rPr>
                <w:b/>
                <w:sz w:val="24"/>
                <w:highlight w:val="none"/>
              </w:rPr>
            </w:pPr>
            <w:r>
              <w:rPr>
                <w:b/>
                <w:sz w:val="24"/>
                <w:highlight w:val="none"/>
              </w:rPr>
              <w:t>3</w:t>
            </w:r>
            <w:r>
              <w:rPr>
                <w:rFonts w:hint="eastAsia"/>
                <w:b/>
                <w:sz w:val="24"/>
                <w:highlight w:val="none"/>
              </w:rPr>
              <w:t>.</w:t>
            </w:r>
            <w:r>
              <w:rPr>
                <w:b/>
                <w:sz w:val="24"/>
                <w:highlight w:val="none"/>
              </w:rPr>
              <w:t>成交人应严格按照施工图设计文件及采购人的指示组织施工，如需变更，应按规定办理工程变更手续，工程量需经双方现场确认，变更细目单价的套用原则：</w:t>
            </w:r>
          </w:p>
          <w:p>
            <w:pPr>
              <w:spacing w:line="300" w:lineRule="exact"/>
              <w:rPr>
                <w:b/>
                <w:sz w:val="24"/>
                <w:highlight w:val="none"/>
              </w:rPr>
            </w:pPr>
            <w:r>
              <w:rPr>
                <w:rFonts w:hint="eastAsia" w:ascii="宋体" w:hAnsi="宋体" w:cs="宋体"/>
                <w:b/>
                <w:sz w:val="24"/>
                <w:highlight w:val="none"/>
              </w:rPr>
              <w:t>①</w:t>
            </w:r>
            <w:r>
              <w:rPr>
                <w:b/>
                <w:sz w:val="24"/>
                <w:highlight w:val="none"/>
              </w:rPr>
              <w:t>与合同清单细目相同的，按合同单价计。</w:t>
            </w:r>
          </w:p>
          <w:p>
            <w:pPr>
              <w:spacing w:line="300" w:lineRule="exact"/>
              <w:rPr>
                <w:b/>
                <w:sz w:val="24"/>
                <w:highlight w:val="none"/>
              </w:rPr>
            </w:pPr>
            <w:r>
              <w:rPr>
                <w:rFonts w:hint="eastAsia" w:ascii="宋体" w:hAnsi="宋体" w:cs="宋体"/>
                <w:b/>
                <w:sz w:val="24"/>
                <w:highlight w:val="none"/>
              </w:rPr>
              <w:t>②</w:t>
            </w:r>
            <w:r>
              <w:rPr>
                <w:b/>
                <w:sz w:val="24"/>
                <w:highlight w:val="none"/>
              </w:rPr>
              <w:t>与合同清单细目相似的，参照合同单价计。</w:t>
            </w:r>
          </w:p>
          <w:p>
            <w:pPr>
              <w:spacing w:line="300" w:lineRule="exact"/>
              <w:rPr>
                <w:color w:val="000000"/>
                <w:highlight w:val="none"/>
              </w:rPr>
            </w:pPr>
            <w:r>
              <w:rPr>
                <w:rFonts w:hint="eastAsia" w:ascii="宋体" w:hAnsi="宋体" w:cs="宋体"/>
                <w:b/>
                <w:sz w:val="24"/>
                <w:highlight w:val="none"/>
              </w:rPr>
              <w:t>③</w:t>
            </w:r>
            <w:r>
              <w:rPr>
                <w:b/>
                <w:sz w:val="24"/>
                <w:highlight w:val="none"/>
              </w:rPr>
              <w:t>合同清单细目中没有的，按照</w:t>
            </w:r>
            <w:r>
              <w:rPr>
                <w:rFonts w:hint="eastAsia"/>
                <w:b/>
                <w:sz w:val="24"/>
                <w:highlight w:val="none"/>
              </w:rPr>
              <w:t>本项目编制最高控制价的编制原则及相关定额</w:t>
            </w:r>
            <w:r>
              <w:rPr>
                <w:b/>
                <w:sz w:val="24"/>
                <w:highlight w:val="none"/>
              </w:rPr>
              <w:t>，材料单价优先套用本项目编制最高控制价时采用的材料单价，编制最高控制价中没有的材料，以本项目开工日期所在月份所属地区交通、建设工程造价管理站发布的综合价格，并按照</w:t>
            </w:r>
            <w:r>
              <w:rPr>
                <w:rFonts w:hint="eastAsia"/>
                <w:b/>
                <w:sz w:val="24"/>
                <w:highlight w:val="none"/>
              </w:rPr>
              <w:t>成交</w:t>
            </w:r>
            <w:r>
              <w:rPr>
                <w:b/>
                <w:sz w:val="24"/>
                <w:highlight w:val="none"/>
              </w:rPr>
              <w:t>价与本项目最高控制价的比例进行下浮。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22</w:t>
            </w:r>
          </w:p>
        </w:tc>
        <w:tc>
          <w:tcPr>
            <w:tcW w:w="9229" w:type="dxa"/>
            <w:tcBorders>
              <w:tl2br w:val="nil"/>
              <w:tr2bl w:val="nil"/>
            </w:tcBorders>
            <w:shd w:val="clear" w:color="auto" w:fill="auto"/>
            <w:vAlign w:val="center"/>
          </w:tcPr>
          <w:p>
            <w:pPr>
              <w:rPr>
                <w:rFonts w:hAnsi="宋体"/>
                <w:color w:val="000000"/>
                <w:sz w:val="24"/>
                <w:highlight w:val="none"/>
              </w:rPr>
            </w:pPr>
            <w:r>
              <w:rPr>
                <w:rFonts w:hAnsi="宋体"/>
                <w:b/>
                <w:bCs/>
                <w:color w:val="000000"/>
                <w:sz w:val="24"/>
                <w:highlight w:val="none"/>
              </w:rPr>
              <w:t>违约责任</w:t>
            </w:r>
            <w:r>
              <w:rPr>
                <w:rFonts w:hint="eastAsia" w:hAnsi="宋体"/>
                <w:b/>
                <w:bCs/>
                <w:color w:val="000000"/>
                <w:sz w:val="24"/>
                <w:highlight w:val="none"/>
              </w:rPr>
              <w:t>及索赔</w:t>
            </w:r>
            <w:r>
              <w:rPr>
                <w:rFonts w:hAnsi="宋体"/>
                <w:color w:val="000000"/>
                <w:sz w:val="24"/>
                <w:highlight w:val="none"/>
              </w:rPr>
              <w:t xml:space="preserve">： </w:t>
            </w:r>
          </w:p>
          <w:p>
            <w:pPr>
              <w:numPr>
                <w:ilvl w:val="0"/>
                <w:numId w:val="5"/>
              </w:numPr>
              <w:rPr>
                <w:rFonts w:hAnsi="宋体"/>
                <w:color w:val="000000"/>
                <w:sz w:val="24"/>
                <w:highlight w:val="none"/>
              </w:rPr>
            </w:pPr>
            <w:r>
              <w:rPr>
                <w:rFonts w:hAnsi="宋体"/>
                <w:color w:val="000000"/>
                <w:sz w:val="24"/>
                <w:highlight w:val="none"/>
              </w:rPr>
              <w:t>当发生下列情况时，</w:t>
            </w:r>
            <w:r>
              <w:rPr>
                <w:rFonts w:hint="eastAsia" w:hAnsi="宋体"/>
                <w:color w:val="000000"/>
                <w:sz w:val="24"/>
                <w:highlight w:val="none"/>
              </w:rPr>
              <w:t>成交人</w:t>
            </w:r>
            <w:r>
              <w:rPr>
                <w:rFonts w:hAnsi="宋体"/>
                <w:color w:val="000000"/>
                <w:sz w:val="24"/>
                <w:highlight w:val="none"/>
              </w:rPr>
              <w:t>应承担违约责任：</w:t>
            </w:r>
          </w:p>
          <w:p>
            <w:pPr>
              <w:rPr>
                <w:rFonts w:hAnsi="宋体"/>
                <w:color w:val="000000"/>
                <w:sz w:val="24"/>
                <w:highlight w:val="none"/>
              </w:rPr>
            </w:pPr>
            <w:r>
              <w:rPr>
                <w:rFonts w:hint="eastAsia" w:hAnsi="宋体"/>
                <w:color w:val="000000"/>
                <w:sz w:val="24"/>
                <w:highlight w:val="none"/>
              </w:rPr>
              <w:t>（1）无视采购人的书面警告，一贯或公然忽视履行其合同规定的义务，采购人可对成交人课以人民币5000元以上10万元以下的违约金，直至终止合同。</w:t>
            </w:r>
          </w:p>
          <w:p>
            <w:pPr>
              <w:rPr>
                <w:rFonts w:hAnsi="宋体"/>
                <w:color w:val="000000"/>
                <w:sz w:val="24"/>
                <w:highlight w:val="none"/>
              </w:rPr>
            </w:pPr>
            <w:r>
              <w:rPr>
                <w:rFonts w:hAnsi="宋体"/>
                <w:color w:val="000000"/>
                <w:sz w:val="24"/>
                <w:highlight w:val="none"/>
              </w:rPr>
              <w:t>（</w:t>
            </w:r>
            <w:r>
              <w:rPr>
                <w:rFonts w:hint="eastAsia" w:hAnsi="宋体"/>
                <w:color w:val="000000"/>
                <w:sz w:val="24"/>
                <w:highlight w:val="none"/>
              </w:rPr>
              <w:t>2</w:t>
            </w:r>
            <w:r>
              <w:rPr>
                <w:rFonts w:hAnsi="宋体"/>
                <w:color w:val="000000"/>
                <w:sz w:val="24"/>
                <w:highlight w:val="none"/>
              </w:rPr>
              <w:t>）</w:t>
            </w:r>
            <w:r>
              <w:rPr>
                <w:rFonts w:hint="eastAsia" w:hAnsi="宋体"/>
                <w:color w:val="000000"/>
                <w:sz w:val="24"/>
                <w:highlight w:val="none"/>
              </w:rPr>
              <w:t>成交人</w:t>
            </w:r>
            <w:r>
              <w:rPr>
                <w:rFonts w:hAnsi="宋体"/>
                <w:color w:val="000000"/>
                <w:sz w:val="24"/>
                <w:highlight w:val="none"/>
              </w:rPr>
              <w:t>施工质量不符合本合同约定的质量标准，不履行或不按约定履行合同的其他义务</w:t>
            </w:r>
            <w:r>
              <w:rPr>
                <w:rFonts w:hint="eastAsia" w:hAnsi="宋体"/>
                <w:color w:val="000000"/>
                <w:sz w:val="24"/>
                <w:highlight w:val="none"/>
              </w:rPr>
              <w:t>或因成交人过错</w:t>
            </w:r>
            <w:r>
              <w:rPr>
                <w:rFonts w:hAnsi="宋体"/>
                <w:color w:val="000000"/>
                <w:sz w:val="24"/>
                <w:highlight w:val="none"/>
              </w:rPr>
              <w:t>给采购人造成损失的（包括但不限于第三人索赔），应向</w:t>
            </w:r>
            <w:r>
              <w:rPr>
                <w:rFonts w:hint="eastAsia" w:hAnsi="宋体"/>
                <w:color w:val="000000"/>
                <w:sz w:val="24"/>
                <w:highlight w:val="none"/>
              </w:rPr>
              <w:t>采购人</w:t>
            </w:r>
            <w:r>
              <w:rPr>
                <w:rFonts w:hAnsi="宋体"/>
                <w:color w:val="000000"/>
                <w:sz w:val="24"/>
                <w:highlight w:val="none"/>
              </w:rPr>
              <w:t>支付</w:t>
            </w:r>
            <w:r>
              <w:rPr>
                <w:rFonts w:hint="eastAsia" w:hAnsi="宋体"/>
                <w:color w:val="000000"/>
                <w:sz w:val="24"/>
                <w:highlight w:val="none"/>
              </w:rPr>
              <w:t>合同总金额</w:t>
            </w:r>
            <w:r>
              <w:rPr>
                <w:rFonts w:hAnsi="宋体"/>
                <w:color w:val="000000"/>
                <w:sz w:val="24"/>
                <w:highlight w:val="none"/>
              </w:rPr>
              <w:t>2</w:t>
            </w:r>
            <w:r>
              <w:rPr>
                <w:rFonts w:hint="eastAsia" w:hAnsi="宋体"/>
                <w:color w:val="000000"/>
                <w:sz w:val="24"/>
                <w:highlight w:val="none"/>
              </w:rPr>
              <w:t>0%的违约金</w:t>
            </w:r>
            <w:r>
              <w:rPr>
                <w:rFonts w:hAnsi="宋体"/>
                <w:color w:val="000000"/>
                <w:sz w:val="24"/>
                <w:highlight w:val="none"/>
              </w:rPr>
              <w:t>，</w:t>
            </w:r>
            <w:r>
              <w:rPr>
                <w:rFonts w:hint="eastAsia" w:hAnsi="宋体"/>
                <w:color w:val="000000"/>
                <w:sz w:val="24"/>
                <w:highlight w:val="none"/>
              </w:rPr>
              <w:t>并</w:t>
            </w:r>
            <w:r>
              <w:rPr>
                <w:rFonts w:hAnsi="宋体"/>
                <w:color w:val="000000"/>
                <w:sz w:val="24"/>
                <w:highlight w:val="none"/>
              </w:rPr>
              <w:t>赔偿因违约给</w:t>
            </w:r>
            <w:r>
              <w:rPr>
                <w:rFonts w:hint="eastAsia" w:hAnsi="宋体"/>
                <w:color w:val="000000"/>
                <w:sz w:val="24"/>
                <w:highlight w:val="none"/>
              </w:rPr>
              <w:t>采购人</w:t>
            </w:r>
            <w:r>
              <w:rPr>
                <w:rFonts w:hAnsi="宋体"/>
                <w:color w:val="000000"/>
                <w:sz w:val="24"/>
                <w:highlight w:val="none"/>
              </w:rPr>
              <w:t>造成的经济损失</w:t>
            </w:r>
            <w:r>
              <w:rPr>
                <w:rFonts w:hint="eastAsia" w:hAnsi="宋体"/>
                <w:color w:val="000000"/>
                <w:sz w:val="24"/>
                <w:highlight w:val="none"/>
              </w:rPr>
              <w:t>，</w:t>
            </w:r>
            <w:r>
              <w:rPr>
                <w:rFonts w:hAnsi="宋体"/>
                <w:color w:val="000000"/>
                <w:sz w:val="24"/>
                <w:highlight w:val="none"/>
              </w:rPr>
              <w:t>延误的</w:t>
            </w:r>
            <w:r>
              <w:rPr>
                <w:rFonts w:hint="eastAsia" w:hAnsi="宋体"/>
                <w:color w:val="000000"/>
                <w:sz w:val="24"/>
                <w:highlight w:val="none"/>
              </w:rPr>
              <w:t>成交人</w:t>
            </w:r>
            <w:r>
              <w:rPr>
                <w:rFonts w:hAnsi="宋体"/>
                <w:color w:val="000000"/>
                <w:sz w:val="24"/>
                <w:highlight w:val="none"/>
              </w:rPr>
              <w:t>工作时间不予顺延</w:t>
            </w:r>
            <w:r>
              <w:rPr>
                <w:rFonts w:hint="eastAsia" w:hAnsi="宋体"/>
                <w:color w:val="000000"/>
                <w:sz w:val="24"/>
                <w:highlight w:val="none"/>
              </w:rPr>
              <w:t>。成交人</w:t>
            </w:r>
            <w:r>
              <w:rPr>
                <w:rFonts w:hAnsi="宋体"/>
                <w:color w:val="000000"/>
                <w:sz w:val="24"/>
                <w:highlight w:val="none"/>
              </w:rPr>
              <w:t>承担上述违约责任后仍应继续履行合同。</w:t>
            </w:r>
          </w:p>
          <w:p>
            <w:pPr>
              <w:spacing w:line="300" w:lineRule="exact"/>
              <w:rPr>
                <w:rFonts w:hAnsi="宋体"/>
                <w:color w:val="000000"/>
                <w:sz w:val="24"/>
                <w:highlight w:val="none"/>
              </w:rPr>
            </w:pPr>
            <w:r>
              <w:rPr>
                <w:rFonts w:hint="eastAsia" w:hAnsi="宋体"/>
                <w:color w:val="000000"/>
                <w:sz w:val="24"/>
                <w:highlight w:val="none"/>
              </w:rPr>
              <w:t>（3）未尽事宜，</w:t>
            </w:r>
            <w:r>
              <w:rPr>
                <w:rFonts w:hAnsi="宋体"/>
                <w:color w:val="000000"/>
                <w:sz w:val="24"/>
                <w:highlight w:val="none"/>
              </w:rPr>
              <w:t>按照相关法律法规、</w:t>
            </w:r>
            <w:r>
              <w:rPr>
                <w:rFonts w:hint="eastAsia" w:hAnsi="宋体"/>
                <w:color w:val="000000"/>
                <w:sz w:val="24"/>
                <w:highlight w:val="none"/>
              </w:rPr>
              <w:t>采购</w:t>
            </w:r>
            <w:r>
              <w:rPr>
                <w:rFonts w:hAnsi="宋体"/>
                <w:color w:val="000000"/>
                <w:sz w:val="24"/>
                <w:highlight w:val="none"/>
              </w:rPr>
              <w:t>文件、合同</w:t>
            </w:r>
            <w:r>
              <w:rPr>
                <w:rFonts w:hint="eastAsia" w:hAnsi="宋体"/>
                <w:color w:val="000000"/>
                <w:sz w:val="24"/>
                <w:highlight w:val="none"/>
              </w:rPr>
              <w:t>、附表2</w:t>
            </w:r>
            <w:r>
              <w:rPr>
                <w:rFonts w:hAnsi="宋体"/>
                <w:color w:val="000000"/>
                <w:sz w:val="24"/>
                <w:highlight w:val="none"/>
              </w:rPr>
              <w:t>《</w:t>
            </w:r>
            <w:r>
              <w:rPr>
                <w:rFonts w:hint="eastAsia" w:hAnsi="宋体"/>
                <w:color w:val="000000"/>
                <w:sz w:val="24"/>
                <w:highlight w:val="none"/>
              </w:rPr>
              <w:t>施工合作队伍考核评价表</w:t>
            </w:r>
            <w:r>
              <w:rPr>
                <w:rFonts w:hAnsi="宋体"/>
                <w:color w:val="000000"/>
                <w:sz w:val="24"/>
                <w:highlight w:val="none"/>
              </w:rPr>
              <w:t>》</w:t>
            </w:r>
            <w:r>
              <w:rPr>
                <w:rFonts w:hint="eastAsia" w:hAnsi="宋体"/>
                <w:color w:val="000000"/>
                <w:sz w:val="24"/>
                <w:highlight w:val="none"/>
              </w:rPr>
              <w:t>及项目部相关处罚办法的</w:t>
            </w:r>
            <w:r>
              <w:rPr>
                <w:rFonts w:hAnsi="宋体"/>
                <w:color w:val="000000"/>
                <w:sz w:val="24"/>
                <w:highlight w:val="none"/>
              </w:rPr>
              <w:t>要求处理。</w:t>
            </w:r>
          </w:p>
          <w:p>
            <w:pPr>
              <w:spacing w:line="300" w:lineRule="exact"/>
              <w:rPr>
                <w:rFonts w:hAnsi="宋体"/>
                <w:color w:val="000000"/>
                <w:sz w:val="24"/>
                <w:highlight w:val="none"/>
              </w:rPr>
            </w:pPr>
            <w:r>
              <w:rPr>
                <w:rFonts w:hint="eastAsia" w:hAnsi="宋体"/>
                <w:color w:val="000000"/>
                <w:sz w:val="24"/>
                <w:highlight w:val="none"/>
              </w:rPr>
              <w:t>2</w:t>
            </w:r>
            <w:r>
              <w:rPr>
                <w:rFonts w:hAnsi="宋体"/>
                <w:color w:val="000000"/>
                <w:sz w:val="24"/>
                <w:highlight w:val="none"/>
              </w:rPr>
              <w:t>.索赔</w:t>
            </w:r>
          </w:p>
          <w:p>
            <w:pPr>
              <w:spacing w:line="300" w:lineRule="exact"/>
              <w:rPr>
                <w:rFonts w:hAnsi="宋体"/>
                <w:color w:val="000000"/>
                <w:sz w:val="24"/>
                <w:highlight w:val="none"/>
              </w:rPr>
            </w:pPr>
            <w:r>
              <w:rPr>
                <w:rFonts w:hint="eastAsia" w:hAnsi="宋体"/>
                <w:color w:val="000000"/>
                <w:sz w:val="24"/>
                <w:highlight w:val="none"/>
              </w:rPr>
              <w:t>（1）</w:t>
            </w:r>
            <w:r>
              <w:rPr>
                <w:rFonts w:hAnsi="宋体"/>
                <w:color w:val="000000"/>
                <w:sz w:val="24"/>
                <w:highlight w:val="none"/>
              </w:rPr>
              <w:t>采购人根据总（分）包合同向业主递交索赔意向通知或其它资料时，成交人应予以积极配合，保持并出示相应资料，以便采购人能遵守总（分）包合同。</w:t>
            </w:r>
          </w:p>
          <w:p>
            <w:pPr>
              <w:spacing w:line="300" w:lineRule="exact"/>
              <w:rPr>
                <w:rFonts w:hAnsi="宋体"/>
                <w:color w:val="000000"/>
                <w:sz w:val="24"/>
                <w:highlight w:val="none"/>
              </w:rPr>
            </w:pPr>
            <w:r>
              <w:rPr>
                <w:rFonts w:hint="eastAsia" w:hAnsi="宋体"/>
                <w:color w:val="000000"/>
                <w:sz w:val="24"/>
                <w:highlight w:val="none"/>
              </w:rPr>
              <w:t>（2）</w:t>
            </w:r>
            <w:r>
              <w:rPr>
                <w:rFonts w:hAnsi="宋体"/>
                <w:color w:val="000000"/>
                <w:sz w:val="24"/>
                <w:highlight w:val="none"/>
              </w:rPr>
              <w:t>当本合同的一方向另一方提出索赔时，应有正当的索赔理由，并有索赔事件发生时有效的相应证据。</w:t>
            </w:r>
          </w:p>
          <w:p>
            <w:pPr>
              <w:spacing w:line="300" w:lineRule="exact"/>
              <w:rPr>
                <w:rFonts w:hAnsi="宋体"/>
                <w:color w:val="000000"/>
                <w:sz w:val="24"/>
                <w:highlight w:val="none"/>
              </w:rPr>
            </w:pPr>
            <w:r>
              <w:rPr>
                <w:rFonts w:hint="eastAsia" w:hAnsi="宋体"/>
                <w:color w:val="000000"/>
                <w:sz w:val="24"/>
                <w:highlight w:val="none"/>
              </w:rPr>
              <w:t>（3）</w:t>
            </w:r>
            <w:r>
              <w:rPr>
                <w:rFonts w:hAnsi="宋体"/>
                <w:color w:val="000000"/>
                <w:sz w:val="24"/>
                <w:highlight w:val="none"/>
              </w:rPr>
              <w:t>成交人未按约定履行自己的各项义务或发生错误，给采购人造成经济损失，采购人可按</w:t>
            </w:r>
            <w:r>
              <w:rPr>
                <w:rFonts w:hint="eastAsia" w:hAnsi="宋体"/>
                <w:color w:val="000000"/>
                <w:sz w:val="24"/>
                <w:highlight w:val="none"/>
              </w:rPr>
              <w:t>如下</w:t>
            </w:r>
            <w:r>
              <w:rPr>
                <w:rFonts w:hAnsi="宋体"/>
                <w:color w:val="000000"/>
                <w:sz w:val="24"/>
                <w:highlight w:val="none"/>
              </w:rPr>
              <w:t>程序和时限以书面形式向成交人索赔。</w:t>
            </w:r>
          </w:p>
          <w:p>
            <w:pPr>
              <w:spacing w:line="300" w:lineRule="exact"/>
              <w:rPr>
                <w:rFonts w:hAnsi="宋体"/>
                <w:color w:val="000000"/>
                <w:sz w:val="24"/>
                <w:highlight w:val="none"/>
              </w:rPr>
            </w:pPr>
            <w:r>
              <w:rPr>
                <w:rFonts w:hint="eastAsia" w:hAnsi="宋体"/>
                <w:color w:val="000000"/>
                <w:sz w:val="24"/>
                <w:highlight w:val="none"/>
              </w:rPr>
              <w:t>①</w:t>
            </w:r>
            <w:r>
              <w:rPr>
                <w:rFonts w:hAnsi="宋体"/>
                <w:color w:val="000000"/>
                <w:sz w:val="24"/>
                <w:highlight w:val="none"/>
              </w:rPr>
              <w:t>索赔事件发生后21天内，向</w:t>
            </w:r>
            <w:r>
              <w:rPr>
                <w:rFonts w:hint="eastAsia" w:hAnsi="宋体"/>
                <w:color w:val="000000"/>
                <w:sz w:val="24"/>
                <w:highlight w:val="none"/>
              </w:rPr>
              <w:t>成交</w:t>
            </w:r>
            <w:r>
              <w:rPr>
                <w:rFonts w:hAnsi="宋体"/>
                <w:color w:val="000000"/>
                <w:sz w:val="24"/>
                <w:highlight w:val="none"/>
              </w:rPr>
              <w:t>人发出索赔意向通知；</w:t>
            </w:r>
          </w:p>
          <w:p>
            <w:pPr>
              <w:spacing w:line="300" w:lineRule="exact"/>
              <w:rPr>
                <w:rFonts w:hAnsi="宋体"/>
                <w:color w:val="000000"/>
                <w:sz w:val="24"/>
                <w:highlight w:val="none"/>
              </w:rPr>
            </w:pPr>
            <w:r>
              <w:rPr>
                <w:rFonts w:hint="eastAsia" w:hAnsi="宋体"/>
                <w:color w:val="000000"/>
                <w:sz w:val="24"/>
                <w:highlight w:val="none"/>
              </w:rPr>
              <w:t>②</w:t>
            </w:r>
            <w:r>
              <w:rPr>
                <w:rFonts w:hAnsi="宋体"/>
                <w:color w:val="000000"/>
                <w:sz w:val="24"/>
                <w:highlight w:val="none"/>
              </w:rPr>
              <w:t>发出索赔意向通知后21天内，向</w:t>
            </w:r>
            <w:r>
              <w:rPr>
                <w:rFonts w:hint="eastAsia" w:hAnsi="宋体"/>
                <w:color w:val="000000"/>
                <w:sz w:val="24"/>
                <w:highlight w:val="none"/>
              </w:rPr>
              <w:t>成交</w:t>
            </w:r>
            <w:r>
              <w:rPr>
                <w:rFonts w:hAnsi="宋体"/>
                <w:color w:val="000000"/>
                <w:sz w:val="24"/>
                <w:highlight w:val="none"/>
              </w:rPr>
              <w:t>人提出补偿经济损失的索赔报告及有关资料；</w:t>
            </w:r>
          </w:p>
          <w:p>
            <w:pPr>
              <w:spacing w:line="300" w:lineRule="exact"/>
              <w:rPr>
                <w:rFonts w:hAnsi="宋体"/>
                <w:color w:val="000000"/>
                <w:sz w:val="24"/>
                <w:highlight w:val="none"/>
              </w:rPr>
            </w:pPr>
            <w:r>
              <w:rPr>
                <w:rFonts w:hint="eastAsia" w:hAnsi="宋体"/>
                <w:color w:val="000000"/>
                <w:sz w:val="24"/>
                <w:highlight w:val="none"/>
              </w:rPr>
              <w:t>③成交</w:t>
            </w:r>
            <w:r>
              <w:rPr>
                <w:rFonts w:hAnsi="宋体"/>
                <w:color w:val="000000"/>
                <w:sz w:val="24"/>
                <w:highlight w:val="none"/>
              </w:rPr>
              <w:t>人在收到</w:t>
            </w:r>
            <w:r>
              <w:rPr>
                <w:rFonts w:hint="eastAsia" w:hAnsi="宋体"/>
                <w:color w:val="000000"/>
                <w:sz w:val="24"/>
                <w:highlight w:val="none"/>
              </w:rPr>
              <w:t>采购</w:t>
            </w:r>
            <w:r>
              <w:rPr>
                <w:rFonts w:hAnsi="宋体"/>
                <w:color w:val="000000"/>
                <w:sz w:val="24"/>
                <w:highlight w:val="none"/>
              </w:rPr>
              <w:t>人</w:t>
            </w:r>
            <w:r>
              <w:rPr>
                <w:rFonts w:hint="eastAsia" w:hAnsi="宋体"/>
                <w:color w:val="000000"/>
                <w:sz w:val="24"/>
                <w:highlight w:val="none"/>
              </w:rPr>
              <w:t>发出</w:t>
            </w:r>
            <w:r>
              <w:rPr>
                <w:rFonts w:hAnsi="宋体"/>
                <w:color w:val="000000"/>
                <w:sz w:val="24"/>
                <w:highlight w:val="none"/>
              </w:rPr>
              <w:t>的索赔报告和有关资料后，于21天内给予答复；</w:t>
            </w:r>
          </w:p>
          <w:p>
            <w:pPr>
              <w:spacing w:line="300" w:lineRule="exact"/>
              <w:rPr>
                <w:color w:val="000000"/>
                <w:sz w:val="24"/>
                <w:highlight w:val="none"/>
              </w:rPr>
            </w:pPr>
            <w:r>
              <w:rPr>
                <w:color w:val="000000"/>
                <w:sz w:val="24"/>
                <w:highlight w:val="none"/>
                <w:shd w:val="clear" w:color="auto" w:fill="FFFFFF"/>
              </w:rPr>
              <w:t>④成交</w:t>
            </w:r>
            <w:r>
              <w:rPr>
                <w:rFonts w:ascii="_5b8b_4f53" w:hAnsi="_5b8b_4f53" w:eastAsia="_5b8b_4f53" w:cs="_5b8b_4f53"/>
                <w:color w:val="000000"/>
                <w:sz w:val="24"/>
                <w:highlight w:val="none"/>
                <w:shd w:val="clear" w:color="auto" w:fill="FFFFFF"/>
              </w:rPr>
              <w:t>人在收到采购人发出的索赔报告和有关资料后</w:t>
            </w:r>
            <w:r>
              <w:rPr>
                <w:rFonts w:hAnsi="宋体"/>
                <w:color w:val="000000"/>
                <w:sz w:val="24"/>
                <w:highlight w:val="none"/>
              </w:rPr>
              <w:t>21天内</w:t>
            </w:r>
            <w:r>
              <w:rPr>
                <w:rFonts w:ascii="_5b8b_4f53" w:hAnsi="_5b8b_4f53" w:eastAsia="_5b8b_4f53" w:cs="_5b8b_4f53"/>
                <w:color w:val="000000"/>
                <w:sz w:val="24"/>
                <w:highlight w:val="none"/>
                <w:shd w:val="clear" w:color="auto" w:fill="FFFFFF"/>
              </w:rPr>
              <w:t>未予答复，视为该项索赔已经认可</w:t>
            </w:r>
            <w:r>
              <w:rPr>
                <w:rFonts w:hint="eastAsia" w:hAnsi="宋体"/>
                <w:color w:val="000000"/>
                <w:sz w:val="24"/>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23</w:t>
            </w:r>
          </w:p>
        </w:tc>
        <w:tc>
          <w:tcPr>
            <w:tcW w:w="9229" w:type="dxa"/>
            <w:tcBorders>
              <w:tl2br w:val="nil"/>
              <w:tr2bl w:val="nil"/>
            </w:tcBorders>
            <w:shd w:val="clear" w:color="auto" w:fill="auto"/>
            <w:vAlign w:val="center"/>
          </w:tcPr>
          <w:p>
            <w:pPr>
              <w:spacing w:line="300" w:lineRule="exact"/>
              <w:rPr>
                <w:b/>
                <w:color w:val="000000"/>
                <w:sz w:val="24"/>
                <w:highlight w:val="none"/>
              </w:rPr>
            </w:pPr>
            <w:r>
              <w:rPr>
                <w:b/>
                <w:color w:val="000000"/>
                <w:sz w:val="24"/>
                <w:highlight w:val="none"/>
              </w:rPr>
              <w:t>施工人员</w:t>
            </w:r>
          </w:p>
          <w:p>
            <w:pPr>
              <w:spacing w:line="300" w:lineRule="exact"/>
              <w:rPr>
                <w:color w:val="000000"/>
                <w:sz w:val="24"/>
                <w:highlight w:val="none"/>
              </w:rPr>
            </w:pPr>
            <w:r>
              <w:rPr>
                <w:rFonts w:hint="eastAsia"/>
                <w:color w:val="000000"/>
                <w:sz w:val="24"/>
                <w:highlight w:val="none"/>
              </w:rPr>
              <w:t>1.成交</w:t>
            </w:r>
            <w:r>
              <w:rPr>
                <w:color w:val="000000"/>
                <w:sz w:val="24"/>
                <w:highlight w:val="none"/>
              </w:rPr>
              <w:t>人进场后，应将进场劳务人员报备采购人，在施工过程中，若</w:t>
            </w:r>
            <w:r>
              <w:rPr>
                <w:rFonts w:hint="eastAsia"/>
                <w:color w:val="000000"/>
                <w:sz w:val="24"/>
                <w:highlight w:val="none"/>
              </w:rPr>
              <w:t>成交</w:t>
            </w:r>
            <w:r>
              <w:rPr>
                <w:color w:val="000000"/>
                <w:sz w:val="24"/>
                <w:highlight w:val="none"/>
              </w:rPr>
              <w:t>人提供的劳务人员无法满足相关工种工作需要，采购人有权要求</w:t>
            </w:r>
            <w:r>
              <w:rPr>
                <w:rFonts w:hint="eastAsia"/>
                <w:color w:val="000000"/>
                <w:sz w:val="24"/>
                <w:highlight w:val="none"/>
              </w:rPr>
              <w:t>成交</w:t>
            </w:r>
            <w:r>
              <w:rPr>
                <w:color w:val="000000"/>
                <w:sz w:val="24"/>
                <w:highlight w:val="none"/>
              </w:rPr>
              <w:t>人更换相应劳务人员，采购人应无条件服从，更换产生的一切费用由</w:t>
            </w:r>
            <w:r>
              <w:rPr>
                <w:rFonts w:hint="eastAsia"/>
                <w:color w:val="000000"/>
                <w:sz w:val="24"/>
                <w:highlight w:val="none"/>
              </w:rPr>
              <w:t>成交</w:t>
            </w:r>
            <w:r>
              <w:rPr>
                <w:color w:val="000000"/>
                <w:sz w:val="24"/>
                <w:highlight w:val="none"/>
              </w:rPr>
              <w:t>人承担。</w:t>
            </w:r>
          </w:p>
          <w:p>
            <w:pPr>
              <w:rPr>
                <w:rFonts w:hAnsi="宋体"/>
                <w:b/>
                <w:bCs/>
                <w:color w:val="000000"/>
                <w:sz w:val="24"/>
                <w:highlight w:val="none"/>
              </w:rPr>
            </w:pPr>
            <w:r>
              <w:rPr>
                <w:rFonts w:hint="eastAsia" w:hAnsi="宋体"/>
                <w:b/>
                <w:bCs/>
                <w:color w:val="000000"/>
                <w:sz w:val="24"/>
                <w:highlight w:val="none"/>
              </w:rPr>
              <w:t>2</w:t>
            </w:r>
            <w:r>
              <w:rPr>
                <w:rFonts w:hAnsi="宋体"/>
                <w:b/>
                <w:bCs/>
                <w:color w:val="000000"/>
                <w:sz w:val="24"/>
                <w:highlight w:val="none"/>
              </w:rPr>
              <w:t>.</w:t>
            </w:r>
            <w:r>
              <w:rPr>
                <w:rFonts w:hint="eastAsia" w:hAnsi="宋体"/>
                <w:b/>
                <w:bCs/>
                <w:color w:val="000000"/>
                <w:sz w:val="24"/>
                <w:highlight w:val="none"/>
              </w:rPr>
              <w:t>本项目</w:t>
            </w:r>
            <w:r>
              <w:rPr>
                <w:b/>
                <w:color w:val="000000"/>
                <w:sz w:val="24"/>
                <w:highlight w:val="none"/>
              </w:rPr>
              <w:t>采购</w:t>
            </w:r>
            <w:r>
              <w:rPr>
                <w:rFonts w:hint="eastAsia"/>
                <w:b/>
                <w:bCs/>
                <w:color w:val="000000"/>
                <w:sz w:val="24"/>
                <w:highlight w:val="none"/>
              </w:rPr>
              <w:t>人根据施工进展情况，有权要求增加新的作业面，成交人应无条件服从，报价人应充分考虑由此产生的费用增加，采购人将不再另行支付费用。</w:t>
            </w:r>
          </w:p>
          <w:p>
            <w:pPr>
              <w:spacing w:line="300" w:lineRule="exact"/>
              <w:rPr>
                <w:color w:val="000000"/>
                <w:sz w:val="24"/>
                <w:highlight w:val="none"/>
              </w:rPr>
            </w:pPr>
            <w:r>
              <w:rPr>
                <w:rFonts w:hAnsi="宋体"/>
                <w:b/>
                <w:bCs/>
                <w:color w:val="000000"/>
                <w:sz w:val="24"/>
                <w:highlight w:val="none"/>
              </w:rPr>
              <w:t>3</w:t>
            </w:r>
            <w:r>
              <w:rPr>
                <w:rFonts w:hint="eastAsia" w:hAnsi="宋体"/>
                <w:b/>
                <w:bCs/>
                <w:color w:val="000000"/>
                <w:sz w:val="24"/>
                <w:highlight w:val="none"/>
              </w:rPr>
              <w:t>.成交人须提供路桥类相关专业、中级及以上专业职称的项目负责人1名，其他项目管理人员需满足现场施工需要；建设主管部门或交通主管部门颁发的安全生产考核合格证书C证及以上安全员1名。采购人有权要求成交人更换或增加项目负责人及管理人员，成交人应无条件服从，更换或增加产生的一切费用由成交人承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24</w:t>
            </w:r>
          </w:p>
        </w:tc>
        <w:tc>
          <w:tcPr>
            <w:tcW w:w="9229" w:type="dxa"/>
            <w:tcBorders>
              <w:tl2br w:val="nil"/>
              <w:tr2bl w:val="nil"/>
            </w:tcBorders>
            <w:shd w:val="clear" w:color="auto" w:fill="auto"/>
            <w:vAlign w:val="center"/>
          </w:tcPr>
          <w:p>
            <w:pPr>
              <w:spacing w:line="300" w:lineRule="exact"/>
              <w:rPr>
                <w:b/>
                <w:color w:val="000000"/>
                <w:sz w:val="24"/>
                <w:highlight w:val="none"/>
              </w:rPr>
            </w:pPr>
            <w:r>
              <w:rPr>
                <w:b/>
                <w:color w:val="000000"/>
                <w:sz w:val="24"/>
                <w:highlight w:val="none"/>
              </w:rPr>
              <w:t>机械设备</w:t>
            </w:r>
            <w:r>
              <w:rPr>
                <w:rFonts w:hint="eastAsia"/>
                <w:b/>
                <w:color w:val="000000"/>
                <w:sz w:val="24"/>
                <w:highlight w:val="none"/>
              </w:rPr>
              <w:t>：</w:t>
            </w:r>
          </w:p>
          <w:p>
            <w:pPr>
              <w:spacing w:line="300" w:lineRule="exact"/>
              <w:rPr>
                <w:color w:val="000000"/>
                <w:sz w:val="24"/>
                <w:highlight w:val="none"/>
              </w:rPr>
            </w:pPr>
            <w:r>
              <w:rPr>
                <w:color w:val="000000"/>
                <w:sz w:val="24"/>
                <w:highlight w:val="none"/>
              </w:rPr>
              <w:t>1.</w:t>
            </w:r>
            <w:r>
              <w:rPr>
                <w:rFonts w:hint="eastAsia"/>
                <w:color w:val="000000"/>
                <w:sz w:val="24"/>
                <w:highlight w:val="none"/>
              </w:rPr>
              <w:t>成交人进场后，应将进场设备清单报备采购人，在施工过程中，若成交人提供的机械设备无法满足要求，采购人有权要求成交人更换相应机械设备，采购人应无条件服从，更换产生的一切费用由成交人承担。</w:t>
            </w:r>
          </w:p>
          <w:p>
            <w:pPr>
              <w:spacing w:line="300" w:lineRule="exact"/>
              <w:rPr>
                <w:b/>
                <w:color w:val="000000"/>
                <w:sz w:val="24"/>
                <w:highlight w:val="none"/>
              </w:rPr>
            </w:pPr>
            <w:r>
              <w:rPr>
                <w:b/>
                <w:color w:val="000000"/>
                <w:sz w:val="24"/>
                <w:highlight w:val="none"/>
              </w:rPr>
              <w:t>2.</w:t>
            </w:r>
            <w:r>
              <w:rPr>
                <w:rFonts w:hint="eastAsia"/>
                <w:b/>
                <w:color w:val="000000"/>
                <w:sz w:val="24"/>
                <w:highlight w:val="none"/>
              </w:rPr>
              <w:t>成交人提供的所有机械设备在施工期间的燃油费、通行费、维修费、操作手工资等 所有费用均已含在各项单价中，不再另行支付。</w:t>
            </w:r>
          </w:p>
          <w:p>
            <w:pPr>
              <w:spacing w:line="300" w:lineRule="exact"/>
              <w:rPr>
                <w:b/>
                <w:color w:val="000000"/>
                <w:sz w:val="24"/>
                <w:highlight w:val="none"/>
              </w:rPr>
            </w:pPr>
            <w:r>
              <w:rPr>
                <w:b/>
                <w:color w:val="000000"/>
                <w:sz w:val="24"/>
                <w:highlight w:val="none"/>
              </w:rPr>
              <w:t>3.</w:t>
            </w:r>
            <w:r>
              <w:rPr>
                <w:rFonts w:hint="eastAsia"/>
                <w:b/>
                <w:color w:val="000000"/>
                <w:sz w:val="24"/>
                <w:highlight w:val="none"/>
              </w:rPr>
              <w:t>本项目采购人根据施工进展情况，有权要求增加新的作业面，成交人应无条件服从，并以完整配置开展施工作业，报价人应充分考虑由此产生的费用增加，采购人将不再另行支付。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6"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25</w:t>
            </w:r>
          </w:p>
        </w:tc>
        <w:tc>
          <w:tcPr>
            <w:tcW w:w="9229" w:type="dxa"/>
            <w:tcBorders>
              <w:tl2br w:val="nil"/>
              <w:tr2bl w:val="nil"/>
            </w:tcBorders>
            <w:shd w:val="clear" w:color="auto" w:fill="auto"/>
            <w:vAlign w:val="center"/>
          </w:tcPr>
          <w:p>
            <w:pPr>
              <w:spacing w:line="300" w:lineRule="exact"/>
              <w:rPr>
                <w:b/>
                <w:color w:val="000000"/>
                <w:sz w:val="24"/>
                <w:highlight w:val="none"/>
              </w:rPr>
            </w:pPr>
            <w:r>
              <w:rPr>
                <w:b/>
                <w:color w:val="000000"/>
                <w:sz w:val="24"/>
                <w:highlight w:val="none"/>
              </w:rPr>
              <w:t>施工材料</w:t>
            </w:r>
          </w:p>
          <w:p>
            <w:pPr>
              <w:pBdr>
                <w:top w:val="none" w:color="auto" w:sz="0" w:space="0"/>
                <w:left w:val="none" w:color="auto" w:sz="0" w:space="0"/>
                <w:bottom w:val="none" w:color="auto" w:sz="0" w:space="0"/>
                <w:right w:val="none" w:color="auto" w:sz="0" w:space="0"/>
                <w:between w:val="none" w:color="auto" w:sz="0" w:space="0"/>
              </w:pBdr>
              <w:rPr>
                <w:rFonts w:hint="eastAsia" w:hAnsi="宋体"/>
                <w:b/>
                <w:bCs/>
                <w:sz w:val="24"/>
              </w:rPr>
            </w:pPr>
            <w:r>
              <w:rPr>
                <w:rFonts w:hint="eastAsia"/>
                <w:b/>
                <w:color w:val="000000"/>
                <w:sz w:val="24"/>
                <w:highlight w:val="none"/>
                <w:lang w:val="en-US" w:eastAsia="zh-CN"/>
              </w:rPr>
              <w:t>1.</w:t>
            </w:r>
            <w:r>
              <w:rPr>
                <w:rFonts w:hint="eastAsia" w:hAnsi="宋体"/>
                <w:b/>
                <w:bCs/>
                <w:sz w:val="24"/>
                <w:highlight w:val="none"/>
              </w:rPr>
              <w:t>为完成本项目所需的一切材料全部由成交人提供，所提供材料必须为合格的产品，采购人有权按相关试验检测规范对成交人提供材料进行检测，因材料不合格所带来的一切不良后果均由成交人承担。</w:t>
            </w:r>
          </w:p>
          <w:p>
            <w:pPr>
              <w:spacing w:line="300" w:lineRule="exact"/>
              <w:rPr>
                <w:b/>
                <w:color w:val="000000"/>
                <w:sz w:val="24"/>
                <w:highlight w:val="none"/>
              </w:rPr>
            </w:pPr>
            <w:r>
              <w:rPr>
                <w:rFonts w:hAnsi="宋体"/>
                <w:b/>
                <w:bCs/>
                <w:sz w:val="24"/>
              </w:rPr>
              <w:t>3</w:t>
            </w:r>
            <w:r>
              <w:rPr>
                <w:rFonts w:hint="eastAsia" w:hAnsi="宋体"/>
                <w:b/>
                <w:bCs/>
                <w:sz w:val="24"/>
              </w:rPr>
              <w:t>.成交人提供材料应向采购人备案材料的生产厂家，不允许采购被福建省高速公路建设总指挥部列入限制名单的生产厂家。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26</w:t>
            </w:r>
          </w:p>
        </w:tc>
        <w:tc>
          <w:tcPr>
            <w:tcW w:w="9229" w:type="dxa"/>
            <w:tcBorders>
              <w:tl2br w:val="nil"/>
              <w:tr2bl w:val="nil"/>
            </w:tcBorders>
            <w:shd w:val="clear" w:color="auto" w:fill="auto"/>
            <w:vAlign w:val="center"/>
          </w:tcPr>
          <w:p>
            <w:pPr>
              <w:spacing w:line="300" w:lineRule="exact"/>
              <w:rPr>
                <w:b/>
                <w:bCs/>
                <w:color w:val="000000"/>
                <w:sz w:val="24"/>
                <w:highlight w:val="none"/>
              </w:rPr>
            </w:pPr>
            <w:r>
              <w:rPr>
                <w:b/>
                <w:bCs/>
                <w:color w:val="000000"/>
                <w:sz w:val="24"/>
                <w:highlight w:val="none"/>
              </w:rPr>
              <w:t>采购人责任和义务</w:t>
            </w:r>
          </w:p>
          <w:p>
            <w:pPr>
              <w:spacing w:line="300" w:lineRule="exact"/>
              <w:rPr>
                <w:color w:val="000000"/>
                <w:sz w:val="24"/>
                <w:highlight w:val="none"/>
              </w:rPr>
            </w:pPr>
            <w:r>
              <w:rPr>
                <w:rFonts w:hint="eastAsia"/>
                <w:color w:val="000000"/>
                <w:sz w:val="24"/>
                <w:highlight w:val="none"/>
              </w:rPr>
              <w:t>1.负责统一制定各项管理目标，组织编制施工计划、物资需用量计划，实施对工程质量、工期、安全生产、文明施工、计量检测、实验化验的控制、监督、检查和验收。</w:t>
            </w:r>
          </w:p>
          <w:p>
            <w:pPr>
              <w:spacing w:line="300" w:lineRule="exact"/>
              <w:rPr>
                <w:color w:val="000000"/>
                <w:sz w:val="24"/>
                <w:highlight w:val="none"/>
              </w:rPr>
            </w:pPr>
            <w:r>
              <w:rPr>
                <w:rFonts w:hint="eastAsia"/>
                <w:color w:val="000000"/>
                <w:sz w:val="24"/>
                <w:highlight w:val="none"/>
              </w:rPr>
              <w:t>2.负责与业主、监理、设计及有关部门工作联系，协调现场工作关系。</w:t>
            </w:r>
          </w:p>
          <w:p>
            <w:pPr>
              <w:spacing w:line="300" w:lineRule="exact"/>
              <w:rPr>
                <w:color w:val="000000"/>
                <w:sz w:val="24"/>
                <w:highlight w:val="none"/>
              </w:rPr>
            </w:pPr>
            <w:r>
              <w:rPr>
                <w:color w:val="000000"/>
                <w:sz w:val="24"/>
                <w:highlight w:val="none"/>
              </w:rPr>
              <w:t>3</w:t>
            </w:r>
            <w:r>
              <w:rPr>
                <w:rFonts w:hint="eastAsia"/>
                <w:color w:val="000000"/>
                <w:sz w:val="24"/>
                <w:highlight w:val="none"/>
              </w:rPr>
              <w:t>.</w:t>
            </w:r>
            <w:r>
              <w:rPr>
                <w:color w:val="000000"/>
                <w:sz w:val="24"/>
                <w:highlight w:val="none"/>
              </w:rPr>
              <w:t>在施工过程中，如</w:t>
            </w:r>
            <w:r>
              <w:rPr>
                <w:rFonts w:hint="eastAsia"/>
                <w:color w:val="000000"/>
                <w:sz w:val="24"/>
                <w:highlight w:val="none"/>
              </w:rPr>
              <w:t>成交</w:t>
            </w:r>
            <w:r>
              <w:rPr>
                <w:color w:val="000000"/>
                <w:sz w:val="24"/>
                <w:highlight w:val="none"/>
              </w:rPr>
              <w:t>人不能履行合同规定义务，采购人有权责令</w:t>
            </w:r>
            <w:r>
              <w:rPr>
                <w:rFonts w:hint="eastAsia"/>
                <w:color w:val="000000"/>
                <w:sz w:val="24"/>
                <w:highlight w:val="none"/>
              </w:rPr>
              <w:t>成交</w:t>
            </w:r>
            <w:r>
              <w:rPr>
                <w:color w:val="000000"/>
                <w:sz w:val="24"/>
                <w:highlight w:val="none"/>
              </w:rPr>
              <w:t>人整改、核减项目的合同款，直至终止合同。</w:t>
            </w:r>
          </w:p>
          <w:p>
            <w:pPr>
              <w:spacing w:line="300" w:lineRule="exact"/>
              <w:rPr>
                <w:color w:val="000000"/>
                <w:sz w:val="24"/>
                <w:highlight w:val="none"/>
              </w:rPr>
            </w:pPr>
            <w:r>
              <w:rPr>
                <w:color w:val="000000"/>
                <w:sz w:val="24"/>
                <w:highlight w:val="none"/>
              </w:rPr>
              <w:t>4</w:t>
            </w:r>
            <w:r>
              <w:rPr>
                <w:rFonts w:hint="eastAsia"/>
                <w:color w:val="000000"/>
                <w:sz w:val="24"/>
                <w:highlight w:val="none"/>
              </w:rPr>
              <w:t>.</w:t>
            </w:r>
            <w:r>
              <w:rPr>
                <w:color w:val="000000"/>
                <w:sz w:val="24"/>
                <w:highlight w:val="none"/>
              </w:rPr>
              <w:t>协助办理施工作业车辆在本路段免超时等手续。</w:t>
            </w:r>
          </w:p>
          <w:p>
            <w:pPr>
              <w:spacing w:line="300" w:lineRule="exact"/>
              <w:rPr>
                <w:color w:val="000000"/>
                <w:sz w:val="24"/>
                <w:highlight w:val="none"/>
              </w:rPr>
            </w:pPr>
            <w:r>
              <w:rPr>
                <w:color w:val="000000"/>
                <w:sz w:val="24"/>
                <w:highlight w:val="none"/>
              </w:rPr>
              <w:t>5</w:t>
            </w:r>
            <w:r>
              <w:rPr>
                <w:rFonts w:hint="eastAsia"/>
                <w:color w:val="000000"/>
                <w:sz w:val="24"/>
                <w:highlight w:val="none"/>
              </w:rPr>
              <w:t>.</w:t>
            </w:r>
            <w:r>
              <w:rPr>
                <w:color w:val="000000"/>
                <w:sz w:val="24"/>
                <w:highlight w:val="none"/>
              </w:rPr>
              <w:t>配合、协调</w:t>
            </w:r>
            <w:r>
              <w:rPr>
                <w:rFonts w:hint="eastAsia"/>
                <w:color w:val="000000"/>
                <w:sz w:val="24"/>
                <w:highlight w:val="none"/>
              </w:rPr>
              <w:t>成交</w:t>
            </w:r>
            <w:r>
              <w:rPr>
                <w:color w:val="000000"/>
                <w:sz w:val="24"/>
                <w:highlight w:val="none"/>
              </w:rPr>
              <w:t>人做好与施工有关的周边关系，帮助</w:t>
            </w:r>
            <w:r>
              <w:rPr>
                <w:rFonts w:hint="eastAsia"/>
                <w:color w:val="000000"/>
                <w:sz w:val="24"/>
                <w:highlight w:val="none"/>
              </w:rPr>
              <w:t>成交</w:t>
            </w:r>
            <w:r>
              <w:rPr>
                <w:color w:val="000000"/>
                <w:sz w:val="24"/>
                <w:highlight w:val="none"/>
              </w:rPr>
              <w:t>人创造良好的施工环境。</w:t>
            </w:r>
          </w:p>
          <w:p>
            <w:pPr>
              <w:spacing w:line="300" w:lineRule="exact"/>
              <w:rPr>
                <w:color w:val="000000"/>
                <w:sz w:val="24"/>
                <w:highlight w:val="none"/>
              </w:rPr>
            </w:pPr>
            <w:r>
              <w:rPr>
                <w:color w:val="000000"/>
                <w:sz w:val="24"/>
                <w:highlight w:val="none"/>
              </w:rPr>
              <w:t>6</w:t>
            </w:r>
            <w:r>
              <w:rPr>
                <w:rFonts w:hint="eastAsia"/>
                <w:color w:val="000000"/>
                <w:sz w:val="24"/>
                <w:highlight w:val="none"/>
              </w:rPr>
              <w:t>.</w:t>
            </w:r>
            <w:r>
              <w:rPr>
                <w:color w:val="000000"/>
                <w:sz w:val="24"/>
                <w:highlight w:val="none"/>
              </w:rPr>
              <w:t>如</w:t>
            </w:r>
            <w:r>
              <w:rPr>
                <w:rFonts w:hint="eastAsia"/>
                <w:color w:val="000000"/>
                <w:sz w:val="24"/>
                <w:highlight w:val="none"/>
              </w:rPr>
              <w:t>成交</w:t>
            </w:r>
            <w:r>
              <w:rPr>
                <w:color w:val="000000"/>
                <w:sz w:val="24"/>
                <w:highlight w:val="none"/>
              </w:rPr>
              <w:t>人未能按采购人的要求施工，采购人可根据产生的后果按照《</w:t>
            </w:r>
            <w:r>
              <w:rPr>
                <w:rFonts w:hint="eastAsia"/>
                <w:color w:val="000000"/>
                <w:sz w:val="24"/>
                <w:highlight w:val="none"/>
              </w:rPr>
              <w:t>民法典</w:t>
            </w:r>
            <w:r>
              <w:rPr>
                <w:color w:val="000000"/>
                <w:sz w:val="24"/>
                <w:highlight w:val="none"/>
              </w:rPr>
              <w:t>》的有关规定追究</w:t>
            </w:r>
            <w:r>
              <w:rPr>
                <w:rFonts w:hint="eastAsia"/>
                <w:color w:val="000000"/>
                <w:sz w:val="24"/>
                <w:highlight w:val="none"/>
              </w:rPr>
              <w:t>成交</w:t>
            </w:r>
            <w:r>
              <w:rPr>
                <w:color w:val="000000"/>
                <w:sz w:val="24"/>
                <w:highlight w:val="none"/>
              </w:rPr>
              <w:t>人的违约责任，由此造成的一切经济损失全部由</w:t>
            </w:r>
            <w:r>
              <w:rPr>
                <w:rFonts w:hint="eastAsia"/>
                <w:color w:val="000000"/>
                <w:sz w:val="24"/>
                <w:highlight w:val="none"/>
              </w:rPr>
              <w:t>成交</w:t>
            </w:r>
            <w:r>
              <w:rPr>
                <w:color w:val="000000"/>
                <w:sz w:val="24"/>
                <w:highlight w:val="none"/>
              </w:rPr>
              <w:t>人承担并负相应的法律责任。</w:t>
            </w:r>
          </w:p>
          <w:p>
            <w:pPr>
              <w:spacing w:line="300" w:lineRule="exact"/>
              <w:rPr>
                <w:color w:val="000000"/>
                <w:sz w:val="24"/>
                <w:highlight w:val="none"/>
              </w:rPr>
            </w:pPr>
            <w:r>
              <w:rPr>
                <w:color w:val="000000"/>
                <w:sz w:val="24"/>
                <w:highlight w:val="none"/>
              </w:rPr>
              <w:t>7</w:t>
            </w:r>
            <w:r>
              <w:rPr>
                <w:rFonts w:hint="eastAsia"/>
                <w:color w:val="000000"/>
                <w:sz w:val="24"/>
                <w:highlight w:val="none"/>
              </w:rPr>
              <w:t>.</w:t>
            </w:r>
            <w:r>
              <w:rPr>
                <w:color w:val="000000"/>
                <w:sz w:val="24"/>
                <w:highlight w:val="none"/>
              </w:rPr>
              <w:t>工程验收合格后，对</w:t>
            </w:r>
            <w:r>
              <w:rPr>
                <w:rFonts w:hint="eastAsia"/>
                <w:color w:val="000000"/>
                <w:sz w:val="24"/>
                <w:highlight w:val="none"/>
              </w:rPr>
              <w:t>成交</w:t>
            </w:r>
            <w:r>
              <w:rPr>
                <w:color w:val="000000"/>
                <w:sz w:val="24"/>
                <w:highlight w:val="none"/>
              </w:rPr>
              <w:t>人结算支付</w:t>
            </w:r>
            <w:r>
              <w:rPr>
                <w:rFonts w:hint="eastAsia"/>
                <w:color w:val="000000"/>
                <w:sz w:val="24"/>
                <w:highlight w:val="none"/>
              </w:rPr>
              <w:t>申请</w:t>
            </w:r>
            <w:r>
              <w:rPr>
                <w:color w:val="000000"/>
                <w:sz w:val="24"/>
                <w:highlight w:val="none"/>
              </w:rPr>
              <w:t>资料进行审核，及时做好结算支付工作。</w:t>
            </w:r>
          </w:p>
          <w:p>
            <w:pPr>
              <w:spacing w:line="300" w:lineRule="exact"/>
              <w:rPr>
                <w:color w:val="000000"/>
                <w:sz w:val="24"/>
                <w:highlight w:val="none"/>
              </w:rPr>
            </w:pPr>
            <w:r>
              <w:rPr>
                <w:color w:val="000000"/>
                <w:sz w:val="24"/>
                <w:highlight w:val="none"/>
              </w:rPr>
              <w:t>8</w:t>
            </w:r>
            <w:r>
              <w:rPr>
                <w:rFonts w:hint="eastAsia"/>
                <w:color w:val="000000"/>
                <w:sz w:val="24"/>
                <w:highlight w:val="none"/>
              </w:rPr>
              <w:t>.</w:t>
            </w:r>
            <w:r>
              <w:rPr>
                <w:color w:val="000000"/>
                <w:sz w:val="24"/>
                <w:highlight w:val="none"/>
              </w:rPr>
              <w:t>采购人在施工监督过程中如发现有施工人员操作不规范或不符合施工要求或有严重违纪违规，有权要求</w:t>
            </w:r>
            <w:r>
              <w:rPr>
                <w:rFonts w:hint="eastAsia"/>
                <w:color w:val="000000"/>
                <w:sz w:val="24"/>
                <w:highlight w:val="none"/>
              </w:rPr>
              <w:t>成交</w:t>
            </w:r>
            <w:r>
              <w:rPr>
                <w:color w:val="000000"/>
                <w:sz w:val="24"/>
                <w:highlight w:val="none"/>
              </w:rPr>
              <w:t>人更换施工人员，</w:t>
            </w:r>
            <w:r>
              <w:rPr>
                <w:rFonts w:hint="eastAsia"/>
                <w:color w:val="000000"/>
                <w:sz w:val="24"/>
                <w:highlight w:val="none"/>
              </w:rPr>
              <w:t>成交</w:t>
            </w:r>
            <w:r>
              <w:rPr>
                <w:color w:val="000000"/>
                <w:sz w:val="24"/>
                <w:highlight w:val="none"/>
              </w:rPr>
              <w:t>人拒绝更换的，采购人有权中止</w:t>
            </w:r>
            <w:r>
              <w:rPr>
                <w:rFonts w:hint="eastAsia"/>
                <w:color w:val="000000"/>
                <w:sz w:val="24"/>
                <w:highlight w:val="none"/>
              </w:rPr>
              <w:t>成交</w:t>
            </w:r>
            <w:r>
              <w:rPr>
                <w:color w:val="000000"/>
                <w:sz w:val="24"/>
                <w:highlight w:val="none"/>
              </w:rPr>
              <w:t>人对该项目的承包，由此造成的工期延误或其他损失，均由</w:t>
            </w:r>
            <w:r>
              <w:rPr>
                <w:rFonts w:hint="eastAsia"/>
                <w:color w:val="000000"/>
                <w:sz w:val="24"/>
                <w:highlight w:val="none"/>
              </w:rPr>
              <w:t>成交</w:t>
            </w:r>
            <w:r>
              <w:rPr>
                <w:color w:val="000000"/>
                <w:sz w:val="24"/>
                <w:highlight w:val="none"/>
              </w:rPr>
              <w:t>人承担。</w:t>
            </w:r>
          </w:p>
          <w:p>
            <w:pPr>
              <w:spacing w:line="300" w:lineRule="exact"/>
              <w:rPr>
                <w:b/>
                <w:color w:val="000000"/>
                <w:sz w:val="24"/>
                <w:highlight w:val="none"/>
              </w:rPr>
            </w:pPr>
            <w:r>
              <w:rPr>
                <w:color w:val="000000"/>
                <w:sz w:val="24"/>
                <w:highlight w:val="none"/>
              </w:rPr>
              <w:t>9</w:t>
            </w:r>
            <w:r>
              <w:rPr>
                <w:rFonts w:hint="eastAsia"/>
                <w:color w:val="000000"/>
                <w:sz w:val="24"/>
                <w:highlight w:val="none"/>
              </w:rPr>
              <w:t>.</w:t>
            </w:r>
            <w:r>
              <w:rPr>
                <w:color w:val="000000"/>
                <w:sz w:val="24"/>
                <w:highlight w:val="none"/>
              </w:rPr>
              <w:t>采购人在施工监督过程中如发现</w:t>
            </w:r>
            <w:r>
              <w:rPr>
                <w:rFonts w:hint="eastAsia"/>
                <w:color w:val="000000"/>
                <w:sz w:val="24"/>
                <w:highlight w:val="none"/>
              </w:rPr>
              <w:t>成交</w:t>
            </w:r>
            <w:r>
              <w:rPr>
                <w:color w:val="000000"/>
                <w:sz w:val="24"/>
                <w:highlight w:val="none"/>
              </w:rPr>
              <w:t>人提供的机械设备无法满足要求，采购人有权要求</w:t>
            </w:r>
            <w:r>
              <w:rPr>
                <w:rFonts w:hint="eastAsia"/>
                <w:color w:val="000000"/>
                <w:sz w:val="24"/>
                <w:highlight w:val="none"/>
              </w:rPr>
              <w:t>成交</w:t>
            </w:r>
            <w:r>
              <w:rPr>
                <w:color w:val="000000"/>
                <w:sz w:val="24"/>
                <w:highlight w:val="none"/>
              </w:rPr>
              <w:t>人更换相应机械设备，</w:t>
            </w:r>
            <w:r>
              <w:rPr>
                <w:rFonts w:hint="eastAsia"/>
                <w:color w:val="000000"/>
                <w:sz w:val="24"/>
                <w:highlight w:val="none"/>
              </w:rPr>
              <w:t>成交</w:t>
            </w:r>
            <w:r>
              <w:rPr>
                <w:color w:val="000000"/>
                <w:sz w:val="24"/>
                <w:highlight w:val="none"/>
              </w:rPr>
              <w:t>人拒绝更换的，采购人有权中止</w:t>
            </w:r>
            <w:r>
              <w:rPr>
                <w:rFonts w:hint="eastAsia"/>
                <w:color w:val="000000"/>
                <w:sz w:val="24"/>
                <w:highlight w:val="none"/>
              </w:rPr>
              <w:t>成交</w:t>
            </w:r>
            <w:r>
              <w:rPr>
                <w:color w:val="000000"/>
                <w:sz w:val="24"/>
                <w:highlight w:val="none"/>
              </w:rPr>
              <w:t>人对该项目的承包，由此造成的工期延误或其他损失，均由</w:t>
            </w:r>
            <w:r>
              <w:rPr>
                <w:rFonts w:hint="eastAsia"/>
                <w:color w:val="000000"/>
                <w:sz w:val="24"/>
                <w:highlight w:val="none"/>
              </w:rPr>
              <w:t>成交</w:t>
            </w:r>
            <w:r>
              <w:rPr>
                <w:color w:val="000000"/>
                <w:sz w:val="24"/>
                <w:highlight w:val="none"/>
              </w:rPr>
              <w:t>人承担。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27</w:t>
            </w:r>
          </w:p>
        </w:tc>
        <w:tc>
          <w:tcPr>
            <w:tcW w:w="9229" w:type="dxa"/>
            <w:tcBorders>
              <w:tl2br w:val="nil"/>
              <w:tr2bl w:val="nil"/>
            </w:tcBorders>
            <w:shd w:val="clear" w:color="auto" w:fill="auto"/>
            <w:vAlign w:val="center"/>
          </w:tcPr>
          <w:p>
            <w:pPr>
              <w:spacing w:line="300" w:lineRule="exact"/>
              <w:rPr>
                <w:b/>
                <w:bCs/>
                <w:color w:val="000000"/>
                <w:sz w:val="24"/>
                <w:highlight w:val="none"/>
              </w:rPr>
            </w:pPr>
            <w:r>
              <w:rPr>
                <w:rFonts w:hint="eastAsia"/>
                <w:b/>
                <w:bCs/>
                <w:color w:val="000000"/>
                <w:sz w:val="24"/>
                <w:highlight w:val="none"/>
              </w:rPr>
              <w:t>成交人</w:t>
            </w:r>
            <w:r>
              <w:rPr>
                <w:b/>
                <w:bCs/>
                <w:color w:val="000000"/>
                <w:sz w:val="24"/>
                <w:highlight w:val="none"/>
              </w:rPr>
              <w:t>责任和义务</w:t>
            </w:r>
          </w:p>
          <w:p>
            <w:pPr>
              <w:spacing w:line="300" w:lineRule="exact"/>
              <w:rPr>
                <w:color w:val="000000"/>
                <w:sz w:val="24"/>
                <w:highlight w:val="none"/>
              </w:rPr>
            </w:pPr>
            <w:r>
              <w:rPr>
                <w:color w:val="000000"/>
                <w:sz w:val="24"/>
                <w:highlight w:val="none"/>
              </w:rPr>
              <w:t>1</w:t>
            </w:r>
            <w:r>
              <w:rPr>
                <w:rFonts w:hint="eastAsia"/>
                <w:color w:val="000000"/>
                <w:sz w:val="24"/>
                <w:highlight w:val="none"/>
              </w:rPr>
              <w:t>.</w:t>
            </w:r>
            <w:r>
              <w:rPr>
                <w:color w:val="000000"/>
                <w:sz w:val="24"/>
                <w:highlight w:val="none"/>
              </w:rPr>
              <w:t>遵守国家政策和法律法规；遵守业主和采购人企业的相关规章制度，做好安全、文明施工、环境和职业健康安全、劳动保护等工作。</w:t>
            </w:r>
          </w:p>
          <w:p>
            <w:pPr>
              <w:spacing w:line="300" w:lineRule="exact"/>
              <w:rPr>
                <w:color w:val="000000"/>
                <w:sz w:val="24"/>
                <w:highlight w:val="none"/>
              </w:rPr>
            </w:pPr>
            <w:r>
              <w:rPr>
                <w:rFonts w:hint="eastAsia"/>
                <w:color w:val="000000"/>
                <w:sz w:val="24"/>
                <w:highlight w:val="none"/>
              </w:rPr>
              <w:t>2.严格按照设计图纸、施工验收规范、有关技术要求及施工组织设计，精心组织施工，确保工程质量达到约定的标准，对本合同承包范围内的工程质量向采购人负责；根据业主或采购人的计划要求（包括调整后的计划），编制物资需用量计划，合理组织，科学安排作业计划，投入足够的人力、物力、保证工期；承担由于自身责任造成的质量返修、工期拖延损失及各种罚款。</w:t>
            </w:r>
          </w:p>
          <w:p>
            <w:pPr>
              <w:jc w:val="left"/>
              <w:rPr>
                <w:rFonts w:hAnsi="宋体"/>
                <w:color w:val="000000"/>
                <w:sz w:val="24"/>
                <w:highlight w:val="none"/>
              </w:rPr>
            </w:pPr>
            <w:r>
              <w:rPr>
                <w:rFonts w:hint="eastAsia" w:hAnsi="宋体"/>
                <w:color w:val="000000"/>
                <w:sz w:val="24"/>
                <w:highlight w:val="none"/>
              </w:rPr>
              <w:t>3</w:t>
            </w:r>
            <w:r>
              <w:rPr>
                <w:rFonts w:hAnsi="宋体"/>
                <w:color w:val="000000"/>
                <w:sz w:val="24"/>
                <w:highlight w:val="none"/>
              </w:rPr>
              <w:t>.</w:t>
            </w:r>
            <w:r>
              <w:rPr>
                <w:rFonts w:hint="eastAsia" w:hAnsi="宋体"/>
                <w:color w:val="000000"/>
                <w:sz w:val="24"/>
                <w:highlight w:val="none"/>
              </w:rPr>
              <w:t>成交人应提交其供应材料的出厂合格证并承担相应的试验检测费用。</w:t>
            </w:r>
          </w:p>
          <w:p>
            <w:pPr>
              <w:spacing w:line="300" w:lineRule="exact"/>
              <w:rPr>
                <w:color w:val="000000"/>
                <w:sz w:val="24"/>
                <w:highlight w:val="none"/>
              </w:rPr>
            </w:pPr>
            <w:r>
              <w:rPr>
                <w:color w:val="000000"/>
                <w:sz w:val="24"/>
                <w:highlight w:val="none"/>
              </w:rPr>
              <w:t>4</w:t>
            </w:r>
            <w:r>
              <w:rPr>
                <w:rFonts w:hint="eastAsia"/>
                <w:color w:val="000000"/>
                <w:sz w:val="24"/>
                <w:highlight w:val="none"/>
              </w:rPr>
              <w:t>.</w:t>
            </w:r>
            <w:r>
              <w:rPr>
                <w:color w:val="000000"/>
                <w:sz w:val="24"/>
                <w:highlight w:val="none"/>
              </w:rPr>
              <w:t>应按</w:t>
            </w:r>
            <w:r>
              <w:rPr>
                <w:rFonts w:hint="eastAsia"/>
                <w:color w:val="000000"/>
                <w:sz w:val="24"/>
                <w:highlight w:val="none"/>
              </w:rPr>
              <w:t>采购</w:t>
            </w:r>
            <w:r>
              <w:rPr>
                <w:color w:val="000000"/>
                <w:sz w:val="24"/>
                <w:highlight w:val="none"/>
              </w:rPr>
              <w:t>文件要求</w:t>
            </w:r>
            <w:r>
              <w:rPr>
                <w:rFonts w:hint="eastAsia"/>
                <w:color w:val="000000"/>
                <w:sz w:val="24"/>
                <w:highlight w:val="none"/>
              </w:rPr>
              <w:t>和承诺</w:t>
            </w:r>
            <w:r>
              <w:rPr>
                <w:color w:val="000000"/>
                <w:sz w:val="24"/>
                <w:highlight w:val="none"/>
              </w:rPr>
              <w:t>的</w:t>
            </w:r>
            <w:r>
              <w:rPr>
                <w:rFonts w:hint="eastAsia"/>
                <w:color w:val="000000"/>
                <w:sz w:val="24"/>
                <w:highlight w:val="none"/>
              </w:rPr>
              <w:t>管理人员、</w:t>
            </w:r>
            <w:r>
              <w:rPr>
                <w:color w:val="000000"/>
                <w:sz w:val="24"/>
                <w:highlight w:val="none"/>
              </w:rPr>
              <w:t>劳务人员、机械设备保质保量到位。技术工人必须按国家规定持证上岗，技工必须有职业技能操作证，持证率达到100%。特殊工种必须有特种作业操作证，持证率达到100%。</w:t>
            </w:r>
          </w:p>
          <w:p>
            <w:pPr>
              <w:spacing w:line="300" w:lineRule="exact"/>
              <w:rPr>
                <w:color w:val="000000"/>
                <w:sz w:val="24"/>
                <w:highlight w:val="none"/>
              </w:rPr>
            </w:pPr>
            <w:r>
              <w:rPr>
                <w:color w:val="000000"/>
                <w:sz w:val="24"/>
                <w:highlight w:val="none"/>
              </w:rPr>
              <w:t>5</w:t>
            </w:r>
            <w:r>
              <w:rPr>
                <w:rFonts w:hint="eastAsia"/>
                <w:color w:val="000000"/>
                <w:sz w:val="24"/>
                <w:highlight w:val="none"/>
              </w:rPr>
              <w:t>.</w:t>
            </w:r>
            <w:r>
              <w:rPr>
                <w:color w:val="000000"/>
                <w:sz w:val="24"/>
                <w:highlight w:val="none"/>
              </w:rPr>
              <w:t>服从采购人和业主的监督、检查、管理；接受采购人和业主有关人员对安全生产、文明施工、环境保护等方面的管理；接受采购人随时检查其设备、材料保管、使用情况及其操作人员的有效证件、持证上岗情况。</w:t>
            </w:r>
          </w:p>
          <w:p>
            <w:pPr>
              <w:spacing w:line="300" w:lineRule="exact"/>
              <w:rPr>
                <w:color w:val="000000"/>
                <w:sz w:val="24"/>
                <w:highlight w:val="none"/>
              </w:rPr>
            </w:pPr>
            <w:r>
              <w:rPr>
                <w:color w:val="000000"/>
                <w:sz w:val="24"/>
                <w:highlight w:val="none"/>
              </w:rPr>
              <w:t>6</w:t>
            </w:r>
            <w:r>
              <w:rPr>
                <w:rFonts w:hint="eastAsia"/>
                <w:color w:val="000000"/>
                <w:sz w:val="24"/>
                <w:highlight w:val="none"/>
              </w:rPr>
              <w:t>.</w:t>
            </w:r>
            <w:r>
              <w:rPr>
                <w:color w:val="000000"/>
                <w:sz w:val="24"/>
                <w:highlight w:val="none"/>
              </w:rPr>
              <w:t>做好施工场地周围建筑物、构筑物和地下管线和已完工程部分的成品保护工作。因</w:t>
            </w:r>
            <w:r>
              <w:rPr>
                <w:rFonts w:hint="eastAsia"/>
                <w:color w:val="000000"/>
                <w:sz w:val="24"/>
                <w:highlight w:val="none"/>
              </w:rPr>
              <w:t>成交人</w:t>
            </w:r>
            <w:r>
              <w:rPr>
                <w:color w:val="000000"/>
                <w:sz w:val="24"/>
                <w:highlight w:val="none"/>
              </w:rPr>
              <w:t>责任发生损坏，应自行承担由此引起的一切经济损失及各种罚款。</w:t>
            </w:r>
          </w:p>
          <w:p>
            <w:pPr>
              <w:spacing w:line="300" w:lineRule="exact"/>
              <w:rPr>
                <w:color w:val="000000"/>
                <w:sz w:val="24"/>
                <w:highlight w:val="none"/>
              </w:rPr>
            </w:pPr>
            <w:r>
              <w:rPr>
                <w:color w:val="000000"/>
                <w:sz w:val="24"/>
                <w:highlight w:val="none"/>
              </w:rPr>
              <w:t>7</w:t>
            </w:r>
            <w:r>
              <w:rPr>
                <w:rFonts w:hint="eastAsia"/>
                <w:color w:val="000000"/>
                <w:sz w:val="24"/>
                <w:highlight w:val="none"/>
              </w:rPr>
              <w:t>.</w:t>
            </w:r>
            <w:r>
              <w:rPr>
                <w:color w:val="000000"/>
                <w:sz w:val="24"/>
                <w:highlight w:val="none"/>
              </w:rPr>
              <w:t>按采购人统一规划堆放材料、机具</w:t>
            </w:r>
            <w:r>
              <w:rPr>
                <w:rFonts w:hint="eastAsia"/>
                <w:color w:val="000000"/>
                <w:sz w:val="24"/>
                <w:highlight w:val="none"/>
              </w:rPr>
              <w:t>。</w:t>
            </w:r>
          </w:p>
          <w:p>
            <w:pPr>
              <w:spacing w:line="300" w:lineRule="exact"/>
              <w:rPr>
                <w:color w:val="000000"/>
                <w:sz w:val="24"/>
                <w:highlight w:val="none"/>
              </w:rPr>
            </w:pPr>
            <w:r>
              <w:rPr>
                <w:color w:val="000000"/>
                <w:sz w:val="24"/>
                <w:highlight w:val="none"/>
              </w:rPr>
              <w:t>8</w:t>
            </w:r>
            <w:r>
              <w:rPr>
                <w:rFonts w:hint="eastAsia"/>
                <w:color w:val="000000"/>
                <w:sz w:val="24"/>
                <w:highlight w:val="none"/>
              </w:rPr>
              <w:t>.</w:t>
            </w:r>
            <w:r>
              <w:rPr>
                <w:color w:val="000000"/>
                <w:sz w:val="24"/>
                <w:highlight w:val="none"/>
              </w:rPr>
              <w:t>按国家政策规定与每个劳务人员签订《劳动合同》并按合同所约定的条款支付劳务人员工资（务工人员工资每月造册备案）</w:t>
            </w:r>
            <w:r>
              <w:rPr>
                <w:rFonts w:hint="eastAsia"/>
                <w:color w:val="000000"/>
                <w:sz w:val="24"/>
                <w:highlight w:val="none"/>
              </w:rPr>
              <w:t>并为其办理工伤保险</w:t>
            </w:r>
            <w:r>
              <w:rPr>
                <w:color w:val="000000"/>
                <w:sz w:val="24"/>
                <w:highlight w:val="none"/>
              </w:rPr>
              <w:t>，承担因此项工作不到位而引起的纠纷或当地相关行政部门的处罚及责任后果。</w:t>
            </w:r>
          </w:p>
          <w:p>
            <w:pPr>
              <w:spacing w:line="300" w:lineRule="exact"/>
              <w:rPr>
                <w:color w:val="000000"/>
                <w:sz w:val="24"/>
                <w:highlight w:val="none"/>
              </w:rPr>
            </w:pPr>
            <w:r>
              <w:rPr>
                <w:color w:val="000000"/>
                <w:sz w:val="24"/>
                <w:highlight w:val="none"/>
              </w:rPr>
              <w:t>9</w:t>
            </w:r>
            <w:r>
              <w:rPr>
                <w:rFonts w:hint="eastAsia"/>
                <w:color w:val="000000"/>
                <w:sz w:val="24"/>
                <w:highlight w:val="none"/>
              </w:rPr>
              <w:t>.严格按照高速交警等部门审批的交通管控方案做好施工作业安全布控工作，为其施工人配备必要的劳动保护和安全防护用品（如安全帽、安全带、工作服、手套及其它相关的防护用品），作业人员不得在安全布控以外停留、穿行。如因违章作业或不遵守安全管理规定而发生安全事故，由成交人承担一切责任。</w:t>
            </w:r>
          </w:p>
          <w:p>
            <w:pPr>
              <w:spacing w:line="300" w:lineRule="exact"/>
              <w:rPr>
                <w:color w:val="000000"/>
                <w:sz w:val="24"/>
                <w:highlight w:val="none"/>
              </w:rPr>
            </w:pPr>
            <w:r>
              <w:rPr>
                <w:color w:val="000000"/>
                <w:sz w:val="24"/>
                <w:highlight w:val="none"/>
              </w:rPr>
              <w:t>10</w:t>
            </w:r>
            <w:r>
              <w:rPr>
                <w:rFonts w:hint="eastAsia"/>
                <w:color w:val="000000"/>
                <w:sz w:val="24"/>
                <w:highlight w:val="none"/>
              </w:rPr>
              <w:t>.</w:t>
            </w:r>
            <w:r>
              <w:rPr>
                <w:color w:val="000000"/>
                <w:sz w:val="24"/>
                <w:highlight w:val="none"/>
              </w:rPr>
              <w:t>进场劳务人员要求具备思想素质好、身体健康、技术熟练等条件；禁止</w:t>
            </w:r>
            <w:r>
              <w:rPr>
                <w:rFonts w:hint="eastAsia"/>
                <w:color w:val="000000"/>
                <w:sz w:val="24"/>
                <w:highlight w:val="none"/>
              </w:rPr>
              <w:t>使用</w:t>
            </w:r>
            <w:r>
              <w:rPr>
                <w:color w:val="000000"/>
                <w:sz w:val="24"/>
                <w:highlight w:val="none"/>
              </w:rPr>
              <w:t>18岁以下的未成年人</w:t>
            </w:r>
            <w:r>
              <w:rPr>
                <w:rFonts w:hint="eastAsia"/>
                <w:color w:val="000000"/>
                <w:sz w:val="24"/>
                <w:highlight w:val="none"/>
              </w:rPr>
              <w:t>；普通作业</w:t>
            </w:r>
            <w:r>
              <w:rPr>
                <w:color w:val="000000"/>
                <w:sz w:val="24"/>
                <w:highlight w:val="none"/>
              </w:rPr>
              <w:t>禁止</w:t>
            </w:r>
            <w:r>
              <w:rPr>
                <w:rFonts w:hint="eastAsia"/>
                <w:color w:val="000000"/>
                <w:sz w:val="24"/>
                <w:highlight w:val="none"/>
              </w:rPr>
              <w:t>使用50岁</w:t>
            </w:r>
            <w:r>
              <w:rPr>
                <w:color w:val="000000"/>
                <w:sz w:val="24"/>
                <w:highlight w:val="none"/>
              </w:rPr>
              <w:t>以上的</w:t>
            </w:r>
            <w:r>
              <w:rPr>
                <w:rFonts w:hint="eastAsia"/>
                <w:color w:val="000000"/>
                <w:sz w:val="24"/>
                <w:highlight w:val="none"/>
              </w:rPr>
              <w:t>女性、60岁以上的男子</w:t>
            </w:r>
            <w:r>
              <w:rPr>
                <w:color w:val="000000"/>
                <w:sz w:val="24"/>
                <w:highlight w:val="none"/>
              </w:rPr>
              <w:t>及体弱病残人员</w:t>
            </w:r>
            <w:r>
              <w:rPr>
                <w:rFonts w:hint="eastAsia"/>
                <w:color w:val="000000"/>
                <w:sz w:val="24"/>
                <w:highlight w:val="none"/>
              </w:rPr>
              <w:t>，高空作业、特种作业等危险工作</w:t>
            </w:r>
            <w:r>
              <w:rPr>
                <w:color w:val="000000"/>
                <w:sz w:val="24"/>
                <w:highlight w:val="none"/>
              </w:rPr>
              <w:t>禁止</w:t>
            </w:r>
            <w:r>
              <w:rPr>
                <w:rFonts w:hint="eastAsia"/>
                <w:color w:val="000000"/>
                <w:sz w:val="24"/>
                <w:highlight w:val="none"/>
              </w:rPr>
              <w:t>使用55岁以上男性</w:t>
            </w:r>
            <w:r>
              <w:rPr>
                <w:color w:val="000000"/>
                <w:sz w:val="24"/>
                <w:highlight w:val="none"/>
              </w:rPr>
              <w:t>；禁止使用不法人员</w:t>
            </w:r>
            <w:r>
              <w:rPr>
                <w:rFonts w:hint="eastAsia"/>
                <w:color w:val="000000"/>
                <w:sz w:val="24"/>
                <w:highlight w:val="none"/>
              </w:rPr>
              <w:t>。成交</w:t>
            </w:r>
            <w:r>
              <w:rPr>
                <w:color w:val="000000"/>
                <w:sz w:val="24"/>
                <w:highlight w:val="none"/>
              </w:rPr>
              <w:t>人应承担因使用以上不合格人员而引起的责任和后果。</w:t>
            </w:r>
          </w:p>
          <w:p>
            <w:pPr>
              <w:spacing w:line="300" w:lineRule="exact"/>
              <w:rPr>
                <w:color w:val="000000"/>
                <w:sz w:val="24"/>
                <w:highlight w:val="none"/>
              </w:rPr>
            </w:pPr>
            <w:r>
              <w:rPr>
                <w:color w:val="000000"/>
                <w:sz w:val="24"/>
                <w:highlight w:val="none"/>
              </w:rPr>
              <w:t>11</w:t>
            </w:r>
            <w:r>
              <w:rPr>
                <w:rFonts w:hint="eastAsia"/>
                <w:color w:val="000000"/>
                <w:sz w:val="24"/>
                <w:highlight w:val="none"/>
              </w:rPr>
              <w:t>.采购</w:t>
            </w:r>
            <w:r>
              <w:rPr>
                <w:color w:val="000000"/>
                <w:sz w:val="24"/>
                <w:highlight w:val="none"/>
              </w:rPr>
              <w:t>人在资金暂时不到位，业主未能按时拨付工程款的情况下，</w:t>
            </w:r>
            <w:r>
              <w:rPr>
                <w:rFonts w:hint="eastAsia"/>
                <w:color w:val="000000"/>
                <w:sz w:val="24"/>
                <w:highlight w:val="none"/>
              </w:rPr>
              <w:t>成交</w:t>
            </w:r>
            <w:r>
              <w:rPr>
                <w:color w:val="000000"/>
                <w:sz w:val="24"/>
                <w:highlight w:val="none"/>
              </w:rPr>
              <w:t>人不得因此而影响正常施工，不得聚众闹事，做到对采购人的谅解。</w:t>
            </w:r>
          </w:p>
          <w:p>
            <w:pPr>
              <w:spacing w:line="300" w:lineRule="exact"/>
              <w:rPr>
                <w:color w:val="000000"/>
                <w:sz w:val="24"/>
                <w:highlight w:val="none"/>
              </w:rPr>
            </w:pPr>
            <w:r>
              <w:rPr>
                <w:rFonts w:hint="eastAsia"/>
                <w:color w:val="000000"/>
                <w:sz w:val="24"/>
                <w:highlight w:val="none"/>
              </w:rPr>
              <w:t>12.因成交人过错给采购人造成损失的（包括但不限于第三人索赔）由成交人承担。</w:t>
            </w:r>
          </w:p>
          <w:p>
            <w:pPr>
              <w:spacing w:line="300" w:lineRule="exact"/>
              <w:rPr>
                <w:color w:val="000000"/>
                <w:sz w:val="24"/>
                <w:highlight w:val="none"/>
              </w:rPr>
            </w:pPr>
            <w:r>
              <w:rPr>
                <w:color w:val="000000"/>
                <w:sz w:val="24"/>
                <w:highlight w:val="none"/>
              </w:rPr>
              <w:t>1</w:t>
            </w:r>
            <w:r>
              <w:rPr>
                <w:rFonts w:hint="eastAsia"/>
                <w:color w:val="000000"/>
                <w:sz w:val="24"/>
                <w:highlight w:val="none"/>
              </w:rPr>
              <w:t>3.</w:t>
            </w:r>
            <w:r>
              <w:rPr>
                <w:color w:val="000000"/>
                <w:sz w:val="24"/>
                <w:highlight w:val="none"/>
              </w:rPr>
              <w:t>负责处理施工中因自身或合同外第三方原因发生的安全事故，承担一切责任。</w:t>
            </w:r>
          </w:p>
          <w:p>
            <w:pPr>
              <w:spacing w:line="300" w:lineRule="exact"/>
              <w:rPr>
                <w:color w:val="000000"/>
                <w:sz w:val="24"/>
                <w:highlight w:val="none"/>
              </w:rPr>
            </w:pPr>
            <w:r>
              <w:rPr>
                <w:rFonts w:hint="eastAsia" w:hAnsi="宋体"/>
                <w:color w:val="000000"/>
                <w:sz w:val="24"/>
                <w:highlight w:val="none"/>
              </w:rPr>
              <w:t>14.负责处理施工中涉及的民事干扰，并承担一切责任。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28</w:t>
            </w:r>
          </w:p>
        </w:tc>
        <w:tc>
          <w:tcPr>
            <w:tcW w:w="9229" w:type="dxa"/>
            <w:tcBorders>
              <w:tl2br w:val="nil"/>
              <w:tr2bl w:val="nil"/>
            </w:tcBorders>
            <w:shd w:val="clear" w:color="auto" w:fill="auto"/>
            <w:vAlign w:val="center"/>
          </w:tcPr>
          <w:p>
            <w:pPr>
              <w:spacing w:line="300" w:lineRule="exact"/>
              <w:rPr>
                <w:b/>
                <w:bCs/>
                <w:color w:val="000000"/>
                <w:sz w:val="24"/>
                <w:highlight w:val="none"/>
              </w:rPr>
            </w:pPr>
            <w:r>
              <w:rPr>
                <w:b/>
                <w:bCs/>
                <w:color w:val="000000"/>
                <w:sz w:val="24"/>
                <w:highlight w:val="none"/>
              </w:rPr>
              <w:t>环境保护、安全生产和文明施工</w:t>
            </w:r>
          </w:p>
          <w:p>
            <w:pPr>
              <w:spacing w:line="300" w:lineRule="exact"/>
              <w:rPr>
                <w:color w:val="000000"/>
                <w:sz w:val="24"/>
                <w:highlight w:val="none"/>
              </w:rPr>
            </w:pPr>
            <w:r>
              <w:rPr>
                <w:color w:val="000000"/>
                <w:sz w:val="24"/>
                <w:highlight w:val="none"/>
              </w:rPr>
              <w:t>1</w:t>
            </w:r>
            <w:r>
              <w:rPr>
                <w:rFonts w:hint="eastAsia"/>
                <w:color w:val="000000"/>
                <w:sz w:val="24"/>
                <w:highlight w:val="none"/>
              </w:rPr>
              <w:t>.采购人</w:t>
            </w:r>
            <w:r>
              <w:rPr>
                <w:color w:val="000000"/>
                <w:sz w:val="24"/>
                <w:highlight w:val="none"/>
              </w:rPr>
              <w:t>应集中组织对</w:t>
            </w:r>
            <w:r>
              <w:rPr>
                <w:rFonts w:hint="eastAsia"/>
                <w:color w:val="000000"/>
                <w:sz w:val="24"/>
                <w:highlight w:val="none"/>
              </w:rPr>
              <w:t>成交人</w:t>
            </w:r>
            <w:r>
              <w:rPr>
                <w:color w:val="000000"/>
                <w:sz w:val="24"/>
                <w:highlight w:val="none"/>
              </w:rPr>
              <w:t>进场施工人员进行安全生产、文明施工、环境保护以及公司相关制度等方面的教育；依据国家法律法规及公司相关规章制度、监督、监控</w:t>
            </w:r>
            <w:r>
              <w:rPr>
                <w:rFonts w:hint="eastAsia"/>
                <w:color w:val="000000"/>
                <w:sz w:val="24"/>
                <w:highlight w:val="none"/>
              </w:rPr>
              <w:t>成交人</w:t>
            </w:r>
            <w:r>
              <w:rPr>
                <w:color w:val="000000"/>
                <w:sz w:val="24"/>
                <w:highlight w:val="none"/>
              </w:rPr>
              <w:t>的相关工作实施情况，使其体系有效运行。</w:t>
            </w:r>
          </w:p>
          <w:p>
            <w:pPr>
              <w:spacing w:line="300" w:lineRule="exact"/>
              <w:rPr>
                <w:color w:val="000000"/>
                <w:sz w:val="24"/>
                <w:highlight w:val="none"/>
              </w:rPr>
            </w:pPr>
            <w:r>
              <w:rPr>
                <w:color w:val="000000"/>
                <w:sz w:val="24"/>
                <w:highlight w:val="none"/>
              </w:rPr>
              <w:t>2</w:t>
            </w:r>
            <w:r>
              <w:rPr>
                <w:rFonts w:hint="eastAsia"/>
                <w:color w:val="000000"/>
                <w:sz w:val="24"/>
                <w:highlight w:val="none"/>
              </w:rPr>
              <w:t>.成交人</w:t>
            </w:r>
            <w:r>
              <w:rPr>
                <w:color w:val="000000"/>
                <w:sz w:val="24"/>
                <w:highlight w:val="none"/>
              </w:rPr>
              <w:t>应遵守工程建设安全生产有关管理规定，严格按照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spacing w:line="300" w:lineRule="exact"/>
              <w:rPr>
                <w:color w:val="000000"/>
                <w:sz w:val="24"/>
                <w:highlight w:val="none"/>
              </w:rPr>
            </w:pPr>
            <w:r>
              <w:rPr>
                <w:color w:val="000000"/>
                <w:sz w:val="24"/>
                <w:highlight w:val="none"/>
              </w:rPr>
              <w:t>3</w:t>
            </w:r>
            <w:r>
              <w:rPr>
                <w:rFonts w:hint="eastAsia"/>
                <w:color w:val="000000"/>
                <w:sz w:val="24"/>
                <w:highlight w:val="none"/>
              </w:rPr>
              <w:t>.成交人</w:t>
            </w:r>
            <w:r>
              <w:rPr>
                <w:color w:val="000000"/>
                <w:sz w:val="24"/>
                <w:highlight w:val="none"/>
              </w:rPr>
              <w:t>应严格执行建设主管部门及环保、消防、环卫等到有关部门对施工现场的管理规定，做到文明施工；保证施工现场整洁有序，符合文明施工的有关规定和要求，维护</w:t>
            </w:r>
            <w:r>
              <w:rPr>
                <w:rFonts w:hint="eastAsia"/>
                <w:color w:val="000000"/>
                <w:sz w:val="24"/>
                <w:highlight w:val="none"/>
              </w:rPr>
              <w:t>采购人</w:t>
            </w:r>
            <w:r>
              <w:rPr>
                <w:color w:val="000000"/>
                <w:sz w:val="24"/>
                <w:highlight w:val="none"/>
              </w:rPr>
              <w:t>良好的企业形象。</w:t>
            </w:r>
          </w:p>
          <w:p>
            <w:pPr>
              <w:spacing w:line="300" w:lineRule="exact"/>
              <w:rPr>
                <w:color w:val="000000"/>
                <w:sz w:val="24"/>
                <w:highlight w:val="none"/>
              </w:rPr>
            </w:pPr>
            <w:r>
              <w:rPr>
                <w:color w:val="000000"/>
                <w:sz w:val="24"/>
                <w:highlight w:val="none"/>
              </w:rPr>
              <w:t>4</w:t>
            </w:r>
            <w:r>
              <w:rPr>
                <w:rFonts w:hint="eastAsia"/>
                <w:color w:val="000000"/>
                <w:sz w:val="24"/>
                <w:highlight w:val="none"/>
              </w:rPr>
              <w:t>.</w:t>
            </w:r>
            <w:r>
              <w:rPr>
                <w:color w:val="000000"/>
                <w:sz w:val="24"/>
                <w:highlight w:val="none"/>
              </w:rPr>
              <w:t>加强现场管理，采取一切适当的措施，保护现场内外环境，限制由施工作业引起的噪音或其它污染；避免对公众和第三方财产造成损害和妨碍。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29</w:t>
            </w:r>
          </w:p>
        </w:tc>
        <w:tc>
          <w:tcPr>
            <w:tcW w:w="9229" w:type="dxa"/>
            <w:tcBorders>
              <w:tl2br w:val="nil"/>
              <w:tr2bl w:val="nil"/>
            </w:tcBorders>
            <w:shd w:val="clear" w:color="auto" w:fill="auto"/>
            <w:vAlign w:val="center"/>
          </w:tcPr>
          <w:p>
            <w:pPr>
              <w:spacing w:line="300" w:lineRule="exact"/>
              <w:rPr>
                <w:b/>
                <w:color w:val="000000"/>
                <w:sz w:val="24"/>
                <w:highlight w:val="none"/>
              </w:rPr>
            </w:pPr>
            <w:r>
              <w:rPr>
                <w:b/>
                <w:color w:val="000000"/>
                <w:sz w:val="24"/>
                <w:highlight w:val="none"/>
              </w:rPr>
              <w:t>工期延误</w:t>
            </w:r>
          </w:p>
          <w:p>
            <w:pPr>
              <w:spacing w:line="300" w:lineRule="exact"/>
              <w:rPr>
                <w:bCs/>
                <w:color w:val="000000"/>
                <w:sz w:val="24"/>
                <w:highlight w:val="none"/>
              </w:rPr>
            </w:pPr>
            <w:r>
              <w:rPr>
                <w:bCs/>
                <w:color w:val="000000"/>
                <w:sz w:val="24"/>
                <w:highlight w:val="none"/>
              </w:rPr>
              <w:t>1</w:t>
            </w:r>
            <w:r>
              <w:rPr>
                <w:rFonts w:hint="eastAsia"/>
                <w:color w:val="000000"/>
                <w:sz w:val="24"/>
                <w:highlight w:val="none"/>
              </w:rPr>
              <w:t>.</w:t>
            </w:r>
            <w:r>
              <w:rPr>
                <w:rFonts w:hint="eastAsia"/>
                <w:bCs/>
                <w:color w:val="000000"/>
                <w:sz w:val="24"/>
                <w:highlight w:val="none"/>
              </w:rPr>
              <w:t>成交</w:t>
            </w:r>
            <w:r>
              <w:rPr>
                <w:bCs/>
                <w:color w:val="000000"/>
                <w:sz w:val="24"/>
                <w:highlight w:val="none"/>
              </w:rPr>
              <w:t>人应严格执行合同进度计划，当工程的进度过慢，采购人通知</w:t>
            </w:r>
            <w:r>
              <w:rPr>
                <w:rFonts w:hint="eastAsia"/>
                <w:bCs/>
                <w:color w:val="000000"/>
                <w:sz w:val="24"/>
                <w:highlight w:val="none"/>
              </w:rPr>
              <w:t>成交</w:t>
            </w:r>
            <w:r>
              <w:rPr>
                <w:bCs/>
                <w:color w:val="000000"/>
                <w:sz w:val="24"/>
                <w:highlight w:val="none"/>
              </w:rPr>
              <w:t>人应采取必要措施，以便加快工程进度，确保工程能在预定的工期内交工。</w:t>
            </w:r>
            <w:r>
              <w:rPr>
                <w:rFonts w:hint="eastAsia"/>
                <w:bCs/>
                <w:color w:val="000000"/>
                <w:sz w:val="24"/>
                <w:highlight w:val="none"/>
              </w:rPr>
              <w:t>成交</w:t>
            </w:r>
            <w:r>
              <w:rPr>
                <w:bCs/>
                <w:color w:val="000000"/>
                <w:sz w:val="24"/>
                <w:highlight w:val="none"/>
              </w:rPr>
              <w:t>人应采取措施加快进度，并承担加快进度所增加的费用。</w:t>
            </w:r>
          </w:p>
          <w:p>
            <w:pPr>
              <w:spacing w:line="300" w:lineRule="exact"/>
              <w:rPr>
                <w:bCs/>
                <w:color w:val="000000"/>
                <w:sz w:val="24"/>
                <w:highlight w:val="none"/>
              </w:rPr>
            </w:pPr>
            <w:r>
              <w:rPr>
                <w:bCs/>
                <w:color w:val="000000"/>
                <w:sz w:val="24"/>
                <w:highlight w:val="none"/>
              </w:rPr>
              <w:t>2</w:t>
            </w:r>
            <w:r>
              <w:rPr>
                <w:rFonts w:hint="eastAsia"/>
                <w:color w:val="000000"/>
                <w:sz w:val="24"/>
                <w:highlight w:val="none"/>
              </w:rPr>
              <w:t>.</w:t>
            </w:r>
            <w:r>
              <w:rPr>
                <w:bCs/>
                <w:color w:val="000000"/>
                <w:sz w:val="24"/>
                <w:highlight w:val="none"/>
              </w:rPr>
              <w:t>如</w:t>
            </w:r>
            <w:r>
              <w:rPr>
                <w:rFonts w:hint="eastAsia"/>
                <w:bCs/>
                <w:color w:val="000000"/>
                <w:sz w:val="24"/>
                <w:highlight w:val="none"/>
              </w:rPr>
              <w:t>成交</w:t>
            </w:r>
            <w:r>
              <w:rPr>
                <w:bCs/>
                <w:color w:val="000000"/>
                <w:sz w:val="24"/>
                <w:highlight w:val="none"/>
              </w:rPr>
              <w:t>人在接到通知后的10天内，未能采取加快工程进度的措施，致使实际工程进度进一步滞后，或</w:t>
            </w:r>
            <w:r>
              <w:rPr>
                <w:rFonts w:hint="eastAsia"/>
                <w:bCs/>
                <w:color w:val="000000"/>
                <w:sz w:val="24"/>
                <w:highlight w:val="none"/>
              </w:rPr>
              <w:t>成交</w:t>
            </w:r>
            <w:r>
              <w:rPr>
                <w:bCs/>
                <w:color w:val="000000"/>
                <w:sz w:val="24"/>
                <w:highlight w:val="none"/>
              </w:rPr>
              <w:t>人虽采取了一些措施，仍无法按预计工期交工时，采购人有权终止与</w:t>
            </w:r>
            <w:r>
              <w:rPr>
                <w:rFonts w:hint="eastAsia"/>
                <w:bCs/>
                <w:color w:val="000000"/>
                <w:sz w:val="24"/>
                <w:highlight w:val="none"/>
              </w:rPr>
              <w:t>成交</w:t>
            </w:r>
            <w:r>
              <w:rPr>
                <w:bCs/>
                <w:color w:val="000000"/>
                <w:sz w:val="24"/>
                <w:highlight w:val="none"/>
              </w:rPr>
              <w:t>人的合同，或将本合同工程中的一部分工作交由其他</w:t>
            </w:r>
            <w:r>
              <w:rPr>
                <w:rFonts w:hint="eastAsia"/>
                <w:bCs/>
                <w:color w:val="000000"/>
                <w:sz w:val="24"/>
                <w:highlight w:val="none"/>
              </w:rPr>
              <w:t>成交人</w:t>
            </w:r>
            <w:r>
              <w:rPr>
                <w:bCs/>
                <w:color w:val="000000"/>
                <w:sz w:val="24"/>
                <w:highlight w:val="none"/>
              </w:rPr>
              <w:t>完成，在不解除本合同规定的</w:t>
            </w:r>
            <w:r>
              <w:rPr>
                <w:rFonts w:hint="eastAsia"/>
                <w:bCs/>
                <w:color w:val="000000"/>
                <w:sz w:val="24"/>
                <w:highlight w:val="none"/>
              </w:rPr>
              <w:t>成交</w:t>
            </w:r>
            <w:r>
              <w:rPr>
                <w:bCs/>
                <w:color w:val="000000"/>
                <w:sz w:val="24"/>
                <w:highlight w:val="none"/>
              </w:rPr>
              <w:t>人责任和义务的同时，</w:t>
            </w:r>
            <w:r>
              <w:rPr>
                <w:rFonts w:hint="eastAsia"/>
                <w:bCs/>
                <w:color w:val="000000"/>
                <w:sz w:val="24"/>
                <w:highlight w:val="none"/>
              </w:rPr>
              <w:t>成交</w:t>
            </w:r>
            <w:r>
              <w:rPr>
                <w:bCs/>
                <w:color w:val="000000"/>
                <w:sz w:val="24"/>
                <w:highlight w:val="none"/>
              </w:rPr>
              <w:t>人应承担因此所增加的一切费用。</w:t>
            </w:r>
          </w:p>
          <w:p>
            <w:pPr>
              <w:spacing w:line="300" w:lineRule="exact"/>
              <w:rPr>
                <w:b/>
                <w:color w:val="000000"/>
                <w:sz w:val="24"/>
                <w:highlight w:val="none"/>
              </w:rPr>
            </w:pPr>
            <w:r>
              <w:rPr>
                <w:bCs/>
                <w:color w:val="000000"/>
                <w:sz w:val="24"/>
                <w:highlight w:val="none"/>
              </w:rPr>
              <w:t>3</w:t>
            </w:r>
            <w:r>
              <w:rPr>
                <w:rFonts w:hint="eastAsia"/>
                <w:color w:val="000000"/>
                <w:sz w:val="24"/>
                <w:highlight w:val="none"/>
              </w:rPr>
              <w:t>.</w:t>
            </w:r>
            <w:r>
              <w:rPr>
                <w:bCs/>
                <w:color w:val="000000"/>
                <w:sz w:val="24"/>
                <w:highlight w:val="none"/>
              </w:rPr>
              <w:t>由于</w:t>
            </w:r>
            <w:r>
              <w:rPr>
                <w:rFonts w:hint="eastAsia"/>
                <w:bCs/>
                <w:color w:val="000000"/>
                <w:sz w:val="24"/>
                <w:highlight w:val="none"/>
              </w:rPr>
              <w:t>成交</w:t>
            </w:r>
            <w:r>
              <w:rPr>
                <w:bCs/>
                <w:color w:val="000000"/>
                <w:sz w:val="24"/>
                <w:highlight w:val="none"/>
              </w:rPr>
              <w:t>人原因造成工期延误，</w:t>
            </w:r>
            <w:r>
              <w:rPr>
                <w:rFonts w:hint="eastAsia"/>
                <w:bCs/>
                <w:color w:val="000000"/>
                <w:sz w:val="24"/>
                <w:highlight w:val="none"/>
              </w:rPr>
              <w:t>成交</w:t>
            </w:r>
            <w:r>
              <w:rPr>
                <w:bCs/>
                <w:color w:val="000000"/>
                <w:sz w:val="24"/>
                <w:highlight w:val="none"/>
              </w:rPr>
              <w:t>人应支付逾期交工违约金。</w:t>
            </w:r>
            <w:r>
              <w:rPr>
                <w:rFonts w:hint="eastAsia"/>
                <w:bCs/>
                <w:color w:val="000000"/>
                <w:sz w:val="24"/>
                <w:highlight w:val="none"/>
              </w:rPr>
              <w:t>工期延误的违约金：（1）工期延误30天以内的，支付违约金1万元/天；（2）工期延误30天以上60天以内的，支付违约金2万元/天，从工期延误的首日起算；（3）工期延误60天以上90天以内的，支付违约金3万元/天，从工期延误的首日起算；（4）工期延误90天以上的，支付违约金4万元/天，从工期延误的首日起算，“以上”均不含本数，“以内”均含本数</w:t>
            </w:r>
            <w:r>
              <w:rPr>
                <w:bCs/>
                <w:color w:val="000000"/>
                <w:sz w:val="24"/>
                <w:highlight w:val="none"/>
              </w:rPr>
              <w:t>。采购人有权从应付给</w:t>
            </w:r>
            <w:r>
              <w:rPr>
                <w:rFonts w:hint="eastAsia"/>
                <w:bCs/>
                <w:color w:val="000000"/>
                <w:sz w:val="24"/>
                <w:highlight w:val="none"/>
              </w:rPr>
              <w:t>成交</w:t>
            </w:r>
            <w:r>
              <w:rPr>
                <w:bCs/>
                <w:color w:val="000000"/>
                <w:sz w:val="24"/>
                <w:highlight w:val="none"/>
              </w:rPr>
              <w:t>人的任何款项中或履约保证金或采用其他方法扣除此违约金。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30</w:t>
            </w:r>
          </w:p>
        </w:tc>
        <w:tc>
          <w:tcPr>
            <w:tcW w:w="9229" w:type="dxa"/>
            <w:tcBorders>
              <w:tl2br w:val="nil"/>
              <w:tr2bl w:val="nil"/>
            </w:tcBorders>
            <w:shd w:val="clear" w:color="auto" w:fill="auto"/>
            <w:vAlign w:val="center"/>
          </w:tcPr>
          <w:p>
            <w:pPr>
              <w:spacing w:line="300" w:lineRule="exact"/>
              <w:rPr>
                <w:b/>
                <w:color w:val="000000"/>
                <w:sz w:val="24"/>
                <w:highlight w:val="none"/>
              </w:rPr>
            </w:pPr>
            <w:r>
              <w:rPr>
                <w:b/>
                <w:color w:val="000000"/>
                <w:sz w:val="24"/>
                <w:highlight w:val="none"/>
              </w:rPr>
              <w:t>工程质量</w:t>
            </w:r>
          </w:p>
          <w:p>
            <w:pPr>
              <w:spacing w:line="300" w:lineRule="exact"/>
              <w:rPr>
                <w:bCs/>
                <w:color w:val="000000"/>
                <w:sz w:val="24"/>
                <w:highlight w:val="none"/>
              </w:rPr>
            </w:pPr>
            <w:r>
              <w:rPr>
                <w:bCs/>
                <w:color w:val="000000"/>
                <w:sz w:val="24"/>
                <w:highlight w:val="none"/>
              </w:rPr>
              <w:t>1</w:t>
            </w:r>
            <w:r>
              <w:rPr>
                <w:rFonts w:hint="eastAsia"/>
                <w:bCs/>
                <w:color w:val="000000"/>
                <w:sz w:val="24"/>
                <w:highlight w:val="none"/>
              </w:rPr>
              <w:t>.</w:t>
            </w:r>
            <w:r>
              <w:rPr>
                <w:bCs/>
                <w:color w:val="000000"/>
                <w:sz w:val="24"/>
                <w:highlight w:val="none"/>
              </w:rPr>
              <w:t>工程质量验收按</w:t>
            </w:r>
            <w:r>
              <w:rPr>
                <w:rFonts w:hint="eastAsia"/>
                <w:bCs/>
                <w:color w:val="000000"/>
                <w:sz w:val="24"/>
                <w:highlight w:val="none"/>
              </w:rPr>
              <w:t>行业相关验收规定及有关的竣工验收规定及施工图纸说明书、技术文件执行。</w:t>
            </w:r>
          </w:p>
          <w:p>
            <w:pPr>
              <w:spacing w:line="300" w:lineRule="exact"/>
              <w:rPr>
                <w:bCs/>
                <w:color w:val="000000"/>
                <w:sz w:val="24"/>
                <w:highlight w:val="none"/>
              </w:rPr>
            </w:pPr>
            <w:r>
              <w:rPr>
                <w:bCs/>
                <w:color w:val="000000"/>
                <w:sz w:val="24"/>
                <w:highlight w:val="none"/>
              </w:rPr>
              <w:t>2</w:t>
            </w:r>
            <w:r>
              <w:rPr>
                <w:rFonts w:hint="eastAsia"/>
                <w:bCs/>
                <w:color w:val="000000"/>
                <w:sz w:val="24"/>
                <w:highlight w:val="none"/>
              </w:rPr>
              <w:t>.</w:t>
            </w:r>
            <w:r>
              <w:rPr>
                <w:bCs/>
                <w:color w:val="000000"/>
                <w:sz w:val="24"/>
                <w:highlight w:val="none"/>
              </w:rPr>
              <w:t>因</w:t>
            </w:r>
            <w:r>
              <w:rPr>
                <w:rFonts w:hint="eastAsia"/>
                <w:bCs/>
                <w:color w:val="000000"/>
                <w:sz w:val="24"/>
                <w:highlight w:val="none"/>
              </w:rPr>
              <w:t>成交</w:t>
            </w:r>
            <w:r>
              <w:rPr>
                <w:bCs/>
                <w:color w:val="000000"/>
                <w:sz w:val="24"/>
                <w:highlight w:val="none"/>
              </w:rPr>
              <w:t>人原因造成工程质量达不到合同约定验收标准的，采购人有权要求</w:t>
            </w:r>
            <w:r>
              <w:rPr>
                <w:rFonts w:hint="eastAsia"/>
                <w:bCs/>
                <w:color w:val="000000"/>
                <w:sz w:val="24"/>
                <w:highlight w:val="none"/>
              </w:rPr>
              <w:t>成交</w:t>
            </w:r>
            <w:r>
              <w:rPr>
                <w:bCs/>
                <w:color w:val="000000"/>
                <w:sz w:val="24"/>
                <w:highlight w:val="none"/>
              </w:rPr>
              <w:t>人返工直至符合合同要求为止，由此造成的费用增加和（或）工期延误由</w:t>
            </w:r>
            <w:r>
              <w:rPr>
                <w:rFonts w:hint="eastAsia"/>
                <w:bCs/>
                <w:color w:val="000000"/>
                <w:sz w:val="24"/>
                <w:highlight w:val="none"/>
              </w:rPr>
              <w:t>成交</w:t>
            </w:r>
            <w:r>
              <w:rPr>
                <w:bCs/>
                <w:color w:val="000000"/>
                <w:sz w:val="24"/>
                <w:highlight w:val="none"/>
              </w:rPr>
              <w:t>人承担。</w:t>
            </w:r>
          </w:p>
          <w:p>
            <w:pPr>
              <w:spacing w:line="300" w:lineRule="exact"/>
              <w:rPr>
                <w:b/>
                <w:color w:val="000000"/>
                <w:sz w:val="24"/>
                <w:highlight w:val="none"/>
              </w:rPr>
            </w:pPr>
            <w:r>
              <w:rPr>
                <w:bCs/>
                <w:color w:val="000000"/>
                <w:sz w:val="24"/>
                <w:highlight w:val="none"/>
              </w:rPr>
              <w:t>3</w:t>
            </w:r>
            <w:r>
              <w:rPr>
                <w:rFonts w:hint="eastAsia"/>
                <w:bCs/>
                <w:color w:val="000000"/>
                <w:sz w:val="24"/>
                <w:highlight w:val="none"/>
              </w:rPr>
              <w:t>.</w:t>
            </w:r>
            <w:r>
              <w:rPr>
                <w:bCs/>
                <w:color w:val="000000"/>
                <w:sz w:val="24"/>
                <w:highlight w:val="none"/>
              </w:rPr>
              <w:t>本项目严格执行质量责任追究制度。事故原因调查不清不放过；事故责任者没有受到教育不放过；没有防范措施不放过；相关责任人没受到处理不放过。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31</w:t>
            </w:r>
          </w:p>
        </w:tc>
        <w:tc>
          <w:tcPr>
            <w:tcW w:w="9229" w:type="dxa"/>
            <w:tcBorders>
              <w:tl2br w:val="nil"/>
              <w:tr2bl w:val="nil"/>
            </w:tcBorders>
            <w:shd w:val="clear" w:color="auto" w:fill="auto"/>
            <w:vAlign w:val="center"/>
          </w:tcPr>
          <w:p>
            <w:pPr>
              <w:spacing w:line="300" w:lineRule="exact"/>
              <w:rPr>
                <w:b/>
                <w:color w:val="000000"/>
                <w:sz w:val="24"/>
                <w:highlight w:val="none"/>
              </w:rPr>
            </w:pPr>
            <w:r>
              <w:rPr>
                <w:b/>
                <w:color w:val="000000"/>
                <w:sz w:val="24"/>
                <w:highlight w:val="none"/>
              </w:rPr>
              <w:t>工程验收：</w:t>
            </w:r>
          </w:p>
          <w:p>
            <w:pPr>
              <w:spacing w:line="300" w:lineRule="exact"/>
              <w:rPr>
                <w:bCs/>
                <w:color w:val="000000"/>
                <w:sz w:val="24"/>
                <w:highlight w:val="none"/>
              </w:rPr>
            </w:pPr>
            <w:r>
              <w:rPr>
                <w:rFonts w:hint="eastAsia" w:hAnsi="宋体"/>
                <w:bCs/>
                <w:color w:val="000000"/>
                <w:sz w:val="24"/>
                <w:highlight w:val="none"/>
                <w:lang w:val="zh-CN"/>
              </w:rPr>
              <w:t>按照行业相关验收规定</w:t>
            </w:r>
            <w:r>
              <w:rPr>
                <w:rFonts w:hint="eastAsia" w:hAnsi="宋体"/>
                <w:bCs/>
                <w:color w:val="000000"/>
                <w:sz w:val="24"/>
                <w:highlight w:val="none"/>
              </w:rPr>
              <w:t>及有关的竣工验收规定及施工图纸说明书、技术文件为依据组织验收，成交人</w:t>
            </w:r>
            <w:r>
              <w:rPr>
                <w:rFonts w:hAnsi="宋体"/>
                <w:bCs/>
                <w:color w:val="000000"/>
                <w:sz w:val="24"/>
                <w:highlight w:val="none"/>
              </w:rPr>
              <w:t>应配合</w:t>
            </w:r>
            <w:r>
              <w:rPr>
                <w:rFonts w:hint="eastAsia" w:hAnsi="宋体"/>
                <w:bCs/>
                <w:color w:val="000000"/>
                <w:sz w:val="24"/>
                <w:highlight w:val="none"/>
              </w:rPr>
              <w:t>采购人</w:t>
            </w:r>
            <w:r>
              <w:rPr>
                <w:rFonts w:hAnsi="宋体"/>
                <w:bCs/>
                <w:color w:val="000000"/>
                <w:sz w:val="24"/>
                <w:highlight w:val="none"/>
              </w:rPr>
              <w:t>进行的</w:t>
            </w:r>
            <w:r>
              <w:rPr>
                <w:rFonts w:hint="eastAsia" w:hAnsi="宋体"/>
                <w:bCs/>
                <w:color w:val="000000"/>
                <w:sz w:val="24"/>
                <w:highlight w:val="none"/>
              </w:rPr>
              <w:t>交（竣）工</w:t>
            </w:r>
            <w:r>
              <w:rPr>
                <w:rFonts w:hAnsi="宋体"/>
                <w:bCs/>
                <w:color w:val="000000"/>
                <w:sz w:val="24"/>
                <w:highlight w:val="none"/>
              </w:rPr>
              <w:t>验收</w:t>
            </w:r>
            <w:r>
              <w:rPr>
                <w:rFonts w:hint="eastAsia" w:hAnsi="宋体"/>
                <w:bCs/>
                <w:color w:val="000000"/>
                <w:sz w:val="24"/>
                <w:highlight w:val="none"/>
              </w:rPr>
              <w:t>工作</w:t>
            </w:r>
            <w:r>
              <w:rPr>
                <w:rFonts w:hAnsi="宋体"/>
                <w:bCs/>
                <w:color w:val="000000"/>
                <w:sz w:val="24"/>
                <w:highlight w:val="none"/>
              </w:rPr>
              <w:t>；</w:t>
            </w:r>
            <w:r>
              <w:rPr>
                <w:rFonts w:hint="eastAsia" w:hAnsi="宋体"/>
                <w:bCs/>
                <w:color w:val="000000"/>
                <w:sz w:val="24"/>
                <w:highlight w:val="none"/>
              </w:rPr>
              <w:t>采购人</w:t>
            </w:r>
            <w:r>
              <w:rPr>
                <w:rFonts w:hAnsi="宋体"/>
                <w:bCs/>
                <w:color w:val="000000"/>
                <w:sz w:val="24"/>
                <w:highlight w:val="none"/>
              </w:rPr>
              <w:t>或施工场地内第三方的工作必须</w:t>
            </w:r>
            <w:r>
              <w:rPr>
                <w:rFonts w:hint="eastAsia" w:hAnsi="宋体"/>
                <w:bCs/>
                <w:color w:val="000000"/>
                <w:sz w:val="24"/>
                <w:highlight w:val="none"/>
              </w:rPr>
              <w:t>成交人</w:t>
            </w:r>
            <w:r>
              <w:rPr>
                <w:rFonts w:hAnsi="宋体"/>
                <w:bCs/>
                <w:color w:val="000000"/>
                <w:sz w:val="24"/>
                <w:highlight w:val="none"/>
              </w:rPr>
              <w:t>配合时，</w:t>
            </w:r>
            <w:r>
              <w:rPr>
                <w:rFonts w:hint="eastAsia" w:hAnsi="宋体"/>
                <w:bCs/>
                <w:color w:val="000000"/>
                <w:sz w:val="24"/>
                <w:highlight w:val="none"/>
              </w:rPr>
              <w:t>成交人</w:t>
            </w:r>
            <w:r>
              <w:rPr>
                <w:rFonts w:hAnsi="宋体"/>
                <w:bCs/>
                <w:color w:val="000000"/>
                <w:sz w:val="24"/>
                <w:highlight w:val="none"/>
              </w:rPr>
              <w:t>应按</w:t>
            </w:r>
            <w:r>
              <w:rPr>
                <w:rFonts w:hint="eastAsia" w:hAnsi="宋体"/>
                <w:bCs/>
                <w:color w:val="000000"/>
                <w:sz w:val="24"/>
                <w:highlight w:val="none"/>
              </w:rPr>
              <w:t>采购人</w:t>
            </w:r>
            <w:r>
              <w:rPr>
                <w:rFonts w:hAnsi="宋体"/>
                <w:bCs/>
                <w:color w:val="000000"/>
                <w:sz w:val="24"/>
                <w:highlight w:val="none"/>
              </w:rPr>
              <w:t>的指令</w:t>
            </w:r>
            <w:r>
              <w:rPr>
                <w:rFonts w:hint="eastAsia" w:hAnsi="宋体"/>
                <w:bCs/>
                <w:color w:val="000000"/>
                <w:sz w:val="24"/>
                <w:highlight w:val="none"/>
              </w:rPr>
              <w:t>无条件</w:t>
            </w:r>
            <w:r>
              <w:rPr>
                <w:rFonts w:hAnsi="宋体"/>
                <w:bCs/>
                <w:color w:val="000000"/>
                <w:sz w:val="24"/>
                <w:highlight w:val="none"/>
              </w:rPr>
              <w:t>予以配合。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32</w:t>
            </w:r>
          </w:p>
        </w:tc>
        <w:tc>
          <w:tcPr>
            <w:tcW w:w="9229" w:type="dxa"/>
            <w:tcBorders>
              <w:tl2br w:val="nil"/>
              <w:tr2bl w:val="nil"/>
            </w:tcBorders>
            <w:shd w:val="clear" w:color="auto" w:fill="auto"/>
            <w:vAlign w:val="center"/>
          </w:tcPr>
          <w:p>
            <w:pPr>
              <w:spacing w:line="300" w:lineRule="exact"/>
              <w:rPr>
                <w:b/>
                <w:color w:val="000000"/>
                <w:sz w:val="24"/>
                <w:highlight w:val="none"/>
              </w:rPr>
            </w:pPr>
            <w:r>
              <w:rPr>
                <w:b/>
                <w:color w:val="000000"/>
                <w:sz w:val="24"/>
                <w:highlight w:val="none"/>
              </w:rPr>
              <w:t>施工安全</w:t>
            </w:r>
          </w:p>
          <w:p>
            <w:pPr>
              <w:spacing w:line="300" w:lineRule="exact"/>
              <w:rPr>
                <w:bCs/>
                <w:color w:val="000000"/>
                <w:sz w:val="24"/>
                <w:highlight w:val="none"/>
              </w:rPr>
            </w:pPr>
            <w:r>
              <w:rPr>
                <w:bCs/>
                <w:color w:val="000000"/>
                <w:sz w:val="24"/>
                <w:highlight w:val="none"/>
              </w:rPr>
              <w:t>1</w:t>
            </w:r>
            <w:r>
              <w:rPr>
                <w:rFonts w:hint="eastAsia"/>
                <w:bCs/>
                <w:color w:val="000000"/>
                <w:sz w:val="24"/>
                <w:highlight w:val="none"/>
              </w:rPr>
              <w:t>.成交</w:t>
            </w:r>
            <w:r>
              <w:rPr>
                <w:bCs/>
                <w:color w:val="000000"/>
                <w:sz w:val="24"/>
                <w:highlight w:val="none"/>
              </w:rPr>
              <w:t>人应严格遵守《中华人民共和国安全生产法》、《建设工程安全生产管理条例》等国家有关安全生产的法律法规、《公路工程施工安全技术规程》和《公路筑养路机械操作规程》等有关安全生产的规定，同时严格执行采购人制定的本项目安全生产管理方面的规章制度、安全检查程序及施工安全管理要求，有关安全工作的指示。</w:t>
            </w:r>
          </w:p>
          <w:p>
            <w:pPr>
              <w:spacing w:line="300" w:lineRule="exact"/>
              <w:rPr>
                <w:bCs/>
                <w:color w:val="000000"/>
                <w:sz w:val="24"/>
                <w:highlight w:val="none"/>
              </w:rPr>
            </w:pPr>
            <w:r>
              <w:rPr>
                <w:bCs/>
                <w:color w:val="000000"/>
                <w:sz w:val="24"/>
                <w:highlight w:val="none"/>
              </w:rPr>
              <w:t>2</w:t>
            </w:r>
            <w:r>
              <w:rPr>
                <w:rFonts w:hint="eastAsia"/>
                <w:bCs/>
                <w:color w:val="000000"/>
                <w:sz w:val="24"/>
                <w:highlight w:val="none"/>
              </w:rPr>
              <w:t>.</w:t>
            </w:r>
            <w:r>
              <w:rPr>
                <w:bCs/>
                <w:color w:val="000000"/>
                <w:sz w:val="24"/>
                <w:highlight w:val="none"/>
              </w:rPr>
              <w:t>采购人在检查中发现有安全问题或有违反安全管理规章制度的情况时，可视为</w:t>
            </w:r>
            <w:r>
              <w:rPr>
                <w:rFonts w:hint="eastAsia"/>
                <w:bCs/>
                <w:color w:val="000000"/>
                <w:sz w:val="24"/>
                <w:highlight w:val="none"/>
              </w:rPr>
              <w:t>成交</w:t>
            </w:r>
            <w:r>
              <w:rPr>
                <w:bCs/>
                <w:color w:val="000000"/>
                <w:sz w:val="24"/>
                <w:highlight w:val="none"/>
              </w:rPr>
              <w:t>人违约。</w:t>
            </w:r>
          </w:p>
          <w:p>
            <w:pPr>
              <w:spacing w:line="300" w:lineRule="exact"/>
              <w:rPr>
                <w:bCs/>
                <w:color w:val="000000"/>
                <w:sz w:val="24"/>
                <w:highlight w:val="none"/>
              </w:rPr>
            </w:pPr>
            <w:r>
              <w:rPr>
                <w:bCs/>
                <w:color w:val="000000"/>
                <w:sz w:val="24"/>
                <w:highlight w:val="none"/>
              </w:rPr>
              <w:t>3</w:t>
            </w:r>
            <w:r>
              <w:rPr>
                <w:rFonts w:hint="eastAsia"/>
                <w:bCs/>
                <w:color w:val="000000"/>
                <w:sz w:val="24"/>
                <w:highlight w:val="none"/>
              </w:rPr>
              <w:t>.成交</w:t>
            </w:r>
            <w:r>
              <w:rPr>
                <w:bCs/>
                <w:color w:val="000000"/>
                <w:sz w:val="24"/>
                <w:highlight w:val="none"/>
              </w:rPr>
              <w:t>人应严格按照国家安全标准制定施工安全操作规程，配备必要的安全生产和劳动保护设施，加强对人员的安全教育，并发放劳动保护用具。</w:t>
            </w:r>
          </w:p>
          <w:p>
            <w:pPr>
              <w:spacing w:line="300" w:lineRule="exact"/>
              <w:rPr>
                <w:bCs/>
                <w:color w:val="000000"/>
                <w:sz w:val="24"/>
                <w:highlight w:val="none"/>
              </w:rPr>
            </w:pPr>
            <w:r>
              <w:rPr>
                <w:bCs/>
                <w:color w:val="000000"/>
                <w:sz w:val="24"/>
                <w:highlight w:val="none"/>
              </w:rPr>
              <w:t>4</w:t>
            </w:r>
            <w:r>
              <w:rPr>
                <w:rFonts w:hint="eastAsia"/>
                <w:bCs/>
                <w:color w:val="000000"/>
                <w:sz w:val="24"/>
                <w:highlight w:val="none"/>
              </w:rPr>
              <w:t>.成交</w:t>
            </w:r>
            <w:r>
              <w:rPr>
                <w:bCs/>
                <w:color w:val="000000"/>
                <w:sz w:val="24"/>
                <w:highlight w:val="none"/>
              </w:rPr>
              <w:t>人应对其履行合同所雇佣的全部人员的工伤事故承担全部责任。</w:t>
            </w:r>
          </w:p>
          <w:p>
            <w:pPr>
              <w:spacing w:line="300" w:lineRule="exact"/>
              <w:rPr>
                <w:bCs/>
                <w:color w:val="000000"/>
                <w:sz w:val="24"/>
                <w:highlight w:val="none"/>
              </w:rPr>
            </w:pPr>
            <w:r>
              <w:rPr>
                <w:bCs/>
                <w:color w:val="000000"/>
                <w:sz w:val="24"/>
                <w:highlight w:val="none"/>
              </w:rPr>
              <w:t>5</w:t>
            </w:r>
            <w:r>
              <w:rPr>
                <w:rFonts w:hint="eastAsia"/>
                <w:bCs/>
                <w:color w:val="000000"/>
                <w:sz w:val="24"/>
                <w:highlight w:val="none"/>
              </w:rPr>
              <w:t>.</w:t>
            </w:r>
            <w:r>
              <w:rPr>
                <w:bCs/>
                <w:color w:val="000000"/>
                <w:sz w:val="24"/>
                <w:highlight w:val="none"/>
              </w:rPr>
              <w:t>由于</w:t>
            </w:r>
            <w:r>
              <w:rPr>
                <w:rFonts w:hint="eastAsia"/>
                <w:bCs/>
                <w:color w:val="000000"/>
                <w:sz w:val="24"/>
                <w:highlight w:val="none"/>
              </w:rPr>
              <w:t>成交</w:t>
            </w:r>
            <w:r>
              <w:rPr>
                <w:bCs/>
                <w:color w:val="000000"/>
                <w:sz w:val="24"/>
                <w:highlight w:val="none"/>
              </w:rPr>
              <w:t>人原因在施工场地内及其毗邻地带造成的第三者人员伤亡和财产损失，由</w:t>
            </w:r>
            <w:r>
              <w:rPr>
                <w:rFonts w:hint="eastAsia"/>
                <w:bCs/>
                <w:color w:val="000000"/>
                <w:sz w:val="24"/>
                <w:highlight w:val="none"/>
              </w:rPr>
              <w:t>成交</w:t>
            </w:r>
            <w:r>
              <w:rPr>
                <w:bCs/>
                <w:color w:val="000000"/>
                <w:sz w:val="24"/>
                <w:highlight w:val="none"/>
              </w:rPr>
              <w:t>人负责赔偿。</w:t>
            </w:r>
          </w:p>
          <w:p>
            <w:pPr>
              <w:spacing w:line="300" w:lineRule="exact"/>
              <w:rPr>
                <w:b/>
                <w:color w:val="000000"/>
                <w:sz w:val="24"/>
                <w:highlight w:val="none"/>
              </w:rPr>
            </w:pPr>
            <w:r>
              <w:rPr>
                <w:bCs/>
                <w:color w:val="000000"/>
                <w:sz w:val="24"/>
                <w:highlight w:val="none"/>
              </w:rPr>
              <w:t>6</w:t>
            </w:r>
            <w:r>
              <w:rPr>
                <w:rFonts w:hint="eastAsia"/>
                <w:bCs/>
                <w:color w:val="000000"/>
                <w:sz w:val="24"/>
                <w:highlight w:val="none"/>
              </w:rPr>
              <w:t>.</w:t>
            </w:r>
            <w:r>
              <w:rPr>
                <w:bCs/>
                <w:color w:val="000000"/>
                <w:sz w:val="24"/>
                <w:highlight w:val="none"/>
              </w:rPr>
              <w:t>在整个施工过程中对</w:t>
            </w:r>
            <w:r>
              <w:rPr>
                <w:rFonts w:hint="eastAsia"/>
                <w:bCs/>
                <w:color w:val="000000"/>
                <w:sz w:val="24"/>
                <w:highlight w:val="none"/>
              </w:rPr>
              <w:t>成交</w:t>
            </w:r>
            <w:r>
              <w:rPr>
                <w:bCs/>
                <w:color w:val="000000"/>
                <w:sz w:val="24"/>
                <w:highlight w:val="none"/>
              </w:rPr>
              <w:t>人采取的施工安全措施，采购人有权监督，并向</w:t>
            </w:r>
            <w:r>
              <w:rPr>
                <w:rFonts w:hint="eastAsia"/>
                <w:bCs/>
                <w:color w:val="000000"/>
                <w:sz w:val="24"/>
                <w:highlight w:val="none"/>
              </w:rPr>
              <w:t>成交</w:t>
            </w:r>
            <w:r>
              <w:rPr>
                <w:bCs/>
                <w:color w:val="000000"/>
                <w:sz w:val="24"/>
                <w:highlight w:val="none"/>
              </w:rPr>
              <w:t>人提出整改要求。如果由于</w:t>
            </w:r>
            <w:r>
              <w:rPr>
                <w:rFonts w:hint="eastAsia"/>
                <w:bCs/>
                <w:color w:val="000000"/>
                <w:sz w:val="24"/>
                <w:highlight w:val="none"/>
              </w:rPr>
              <w:t>成交</w:t>
            </w:r>
            <w:r>
              <w:rPr>
                <w:bCs/>
                <w:color w:val="000000"/>
                <w:sz w:val="24"/>
                <w:highlight w:val="none"/>
              </w:rPr>
              <w:t>人未能对其负责的上述事项采取各种必要的措施而导致或发生与此有关的人身伤亡、罚款、索赔、损失补偿、诉讼费用及其他一切责任应由</w:t>
            </w:r>
            <w:r>
              <w:rPr>
                <w:rFonts w:hint="eastAsia"/>
                <w:bCs/>
                <w:color w:val="000000"/>
                <w:sz w:val="24"/>
                <w:highlight w:val="none"/>
              </w:rPr>
              <w:t>成交</w:t>
            </w:r>
            <w:r>
              <w:rPr>
                <w:bCs/>
                <w:color w:val="000000"/>
                <w:sz w:val="24"/>
                <w:highlight w:val="none"/>
              </w:rPr>
              <w:t>人负责。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33</w:t>
            </w:r>
          </w:p>
        </w:tc>
        <w:tc>
          <w:tcPr>
            <w:tcW w:w="9229" w:type="dxa"/>
            <w:tcBorders>
              <w:tl2br w:val="nil"/>
              <w:tr2bl w:val="nil"/>
            </w:tcBorders>
            <w:shd w:val="clear" w:color="auto" w:fill="auto"/>
            <w:vAlign w:val="center"/>
          </w:tcPr>
          <w:p>
            <w:pPr>
              <w:spacing w:line="300" w:lineRule="exact"/>
              <w:rPr>
                <w:b/>
                <w:color w:val="000000"/>
                <w:sz w:val="24"/>
                <w:highlight w:val="none"/>
              </w:rPr>
            </w:pPr>
            <w:r>
              <w:rPr>
                <w:b/>
                <w:color w:val="000000"/>
                <w:sz w:val="24"/>
                <w:highlight w:val="none"/>
              </w:rPr>
              <w:t>农民工工资</w:t>
            </w:r>
          </w:p>
          <w:p>
            <w:pPr>
              <w:spacing w:line="300" w:lineRule="exact"/>
              <w:rPr>
                <w:b/>
                <w:color w:val="000000"/>
                <w:sz w:val="24"/>
                <w:highlight w:val="none"/>
              </w:rPr>
            </w:pPr>
            <w:r>
              <w:rPr>
                <w:b/>
                <w:color w:val="000000"/>
                <w:sz w:val="24"/>
                <w:highlight w:val="none"/>
              </w:rPr>
              <w:t>1</w:t>
            </w:r>
            <w:r>
              <w:rPr>
                <w:rFonts w:hint="eastAsia"/>
                <w:b/>
                <w:color w:val="000000"/>
                <w:sz w:val="24"/>
                <w:highlight w:val="none"/>
              </w:rPr>
              <w:t>.成交</w:t>
            </w:r>
            <w:r>
              <w:rPr>
                <w:b/>
                <w:color w:val="000000"/>
                <w:sz w:val="24"/>
                <w:highlight w:val="none"/>
              </w:rPr>
              <w:t>人应按有关规定开设农民工工资专用账户，专项用于支付本项目农民工工资。</w:t>
            </w:r>
          </w:p>
          <w:p>
            <w:pPr>
              <w:spacing w:line="300" w:lineRule="exact"/>
              <w:rPr>
                <w:b/>
                <w:color w:val="000000"/>
                <w:sz w:val="24"/>
                <w:highlight w:val="none"/>
              </w:rPr>
            </w:pPr>
            <w:r>
              <w:rPr>
                <w:b/>
                <w:color w:val="000000"/>
                <w:sz w:val="24"/>
                <w:highlight w:val="none"/>
              </w:rPr>
              <w:t>2</w:t>
            </w:r>
            <w:r>
              <w:rPr>
                <w:rFonts w:hint="eastAsia"/>
                <w:b/>
                <w:color w:val="000000"/>
                <w:sz w:val="24"/>
                <w:highlight w:val="none"/>
              </w:rPr>
              <w:t>.</w:t>
            </w:r>
            <w:r>
              <w:rPr>
                <w:b/>
                <w:color w:val="000000"/>
                <w:sz w:val="24"/>
                <w:highlight w:val="none"/>
              </w:rPr>
              <w:t>进场后</w:t>
            </w:r>
            <w:r>
              <w:rPr>
                <w:rFonts w:hint="eastAsia"/>
                <w:b/>
                <w:color w:val="000000"/>
                <w:sz w:val="24"/>
                <w:highlight w:val="none"/>
              </w:rPr>
              <w:t>成交</w:t>
            </w:r>
            <w:r>
              <w:rPr>
                <w:b/>
                <w:color w:val="000000"/>
                <w:sz w:val="24"/>
                <w:highlight w:val="none"/>
              </w:rPr>
              <w:t>人应及时上报农民工人员花名册，如遇变动应及时上报。</w:t>
            </w:r>
          </w:p>
          <w:p>
            <w:pPr>
              <w:spacing w:line="300" w:lineRule="exact"/>
              <w:rPr>
                <w:b/>
                <w:color w:val="000000"/>
                <w:sz w:val="24"/>
                <w:highlight w:val="none"/>
              </w:rPr>
            </w:pPr>
            <w:r>
              <w:rPr>
                <w:b/>
                <w:color w:val="000000"/>
                <w:sz w:val="24"/>
                <w:highlight w:val="none"/>
              </w:rPr>
              <w:t>3</w:t>
            </w:r>
            <w:r>
              <w:rPr>
                <w:rFonts w:hint="eastAsia"/>
                <w:b/>
                <w:color w:val="000000"/>
                <w:sz w:val="24"/>
                <w:highlight w:val="none"/>
              </w:rPr>
              <w:t>.</w:t>
            </w:r>
            <w:r>
              <w:rPr>
                <w:b/>
                <w:color w:val="000000"/>
                <w:sz w:val="24"/>
                <w:highlight w:val="none"/>
              </w:rPr>
              <w:t>中间计量需附农民工工资发放表，农民工工资由采购人拨付至农民工工资专用账户。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3</w:t>
            </w:r>
            <w:r>
              <w:rPr>
                <w:color w:val="000000"/>
                <w:sz w:val="24"/>
                <w:highlight w:val="none"/>
              </w:rPr>
              <w:t>4</w:t>
            </w:r>
          </w:p>
        </w:tc>
        <w:tc>
          <w:tcPr>
            <w:tcW w:w="9229" w:type="dxa"/>
            <w:tcBorders>
              <w:tl2br w:val="nil"/>
              <w:tr2bl w:val="nil"/>
            </w:tcBorders>
            <w:shd w:val="clear" w:color="auto" w:fill="auto"/>
            <w:vAlign w:val="center"/>
          </w:tcPr>
          <w:p>
            <w:pPr>
              <w:spacing w:line="300" w:lineRule="exact"/>
              <w:rPr>
                <w:rFonts w:ascii="Calibri" w:hAnsi="Calibri"/>
                <w:color w:val="000000"/>
                <w:kern w:val="0"/>
                <w:sz w:val="24"/>
                <w:szCs w:val="20"/>
                <w:highlight w:val="none"/>
              </w:rPr>
            </w:pPr>
            <w:r>
              <w:rPr>
                <w:rFonts w:hint="eastAsia" w:ascii="Calibri" w:hAnsi="Calibri"/>
                <w:color w:val="000000"/>
                <w:kern w:val="0"/>
                <w:sz w:val="24"/>
                <w:szCs w:val="20"/>
                <w:highlight w:val="none"/>
              </w:rPr>
              <w:t>其它：</w:t>
            </w:r>
          </w:p>
          <w:p>
            <w:pPr>
              <w:spacing w:line="300" w:lineRule="exact"/>
              <w:rPr>
                <w:rFonts w:ascii="Calibri" w:hAnsi="Calibri"/>
                <w:color w:val="000000"/>
                <w:kern w:val="0"/>
                <w:sz w:val="24"/>
                <w:szCs w:val="20"/>
                <w:highlight w:val="none"/>
              </w:rPr>
            </w:pPr>
            <w:r>
              <w:rPr>
                <w:rFonts w:hint="eastAsia" w:ascii="Calibri" w:hAnsi="Calibri"/>
                <w:color w:val="000000"/>
                <w:kern w:val="0"/>
                <w:sz w:val="24"/>
                <w:szCs w:val="20"/>
                <w:highlight w:val="none"/>
              </w:rPr>
              <w:t>1.成交人无论任何理由选择放弃成交的，采购人将没收该报价人的报价保证金，当即列入采购人施工队伍信息库黑名单，成交人两年内不得参与采购人组织的采购活动。</w:t>
            </w:r>
          </w:p>
          <w:p>
            <w:pPr>
              <w:spacing w:line="300" w:lineRule="exact"/>
              <w:rPr>
                <w:rFonts w:ascii="Calibri" w:hAnsi="Calibri"/>
                <w:color w:val="000000"/>
                <w:kern w:val="0"/>
                <w:sz w:val="24"/>
                <w:szCs w:val="20"/>
                <w:highlight w:val="none"/>
              </w:rPr>
            </w:pPr>
            <w:r>
              <w:rPr>
                <w:rFonts w:hint="eastAsia" w:ascii="Calibri" w:hAnsi="Calibri"/>
                <w:color w:val="000000"/>
                <w:kern w:val="0"/>
                <w:sz w:val="24"/>
                <w:szCs w:val="20"/>
                <w:highlight w:val="none"/>
              </w:rPr>
              <w:t>2.保险：成交人应按采购文件中要求购买保险，每个人保额应大于150万元，并自行为所有作业人员办理人身意外和工伤保险，支付保险费用，每个人保额应大于150万元。</w:t>
            </w:r>
          </w:p>
          <w:p>
            <w:pPr>
              <w:spacing w:line="300" w:lineRule="exact"/>
              <w:rPr>
                <w:rFonts w:ascii="Calibri" w:hAnsi="Calibri"/>
                <w:color w:val="000000"/>
                <w:kern w:val="0"/>
                <w:sz w:val="24"/>
                <w:szCs w:val="20"/>
                <w:highlight w:val="none"/>
              </w:rPr>
            </w:pPr>
            <w:r>
              <w:rPr>
                <w:rFonts w:hint="eastAsia" w:ascii="Calibri" w:hAnsi="Calibri"/>
                <w:color w:val="000000"/>
                <w:kern w:val="0"/>
                <w:sz w:val="24"/>
                <w:szCs w:val="20"/>
                <w:highlight w:val="none"/>
              </w:rPr>
              <w:t>3.本工程不得分包或转包。</w:t>
            </w:r>
          </w:p>
          <w:p>
            <w:pPr>
              <w:spacing w:line="300" w:lineRule="exact"/>
              <w:rPr>
                <w:color w:val="000000"/>
                <w:sz w:val="24"/>
                <w:highlight w:val="none"/>
              </w:rPr>
            </w:pPr>
            <w:r>
              <w:rPr>
                <w:rFonts w:hint="eastAsia"/>
                <w:color w:val="000000"/>
                <w:sz w:val="24"/>
                <w:highlight w:val="none"/>
              </w:rPr>
              <w:t>4.本项目施工安全布控需严格按照高速交警、交通执法等部门审批的交通管控方案实施。</w:t>
            </w:r>
          </w:p>
          <w:p>
            <w:pPr>
              <w:spacing w:line="300" w:lineRule="exact"/>
              <w:rPr>
                <w:rFonts w:ascii="宋体" w:hAnsi="宋体"/>
                <w:b/>
                <w:bCs/>
                <w:color w:val="000000"/>
                <w:kern w:val="0"/>
                <w:sz w:val="24"/>
                <w:highlight w:val="none"/>
              </w:rPr>
            </w:pPr>
            <w:r>
              <w:rPr>
                <w:rFonts w:hint="eastAsia"/>
                <w:color w:val="000000"/>
                <w:sz w:val="24"/>
                <w:highlight w:val="none"/>
              </w:rPr>
              <w:t>5.</w:t>
            </w:r>
            <w:r>
              <w:rPr>
                <w:rFonts w:hint="eastAsia" w:ascii="宋体" w:hAnsi="宋体"/>
                <w:b/>
                <w:bCs/>
                <w:color w:val="000000"/>
                <w:kern w:val="0"/>
                <w:sz w:val="24"/>
                <w:highlight w:val="none"/>
              </w:rPr>
              <w:t>报价人被采购人确定为成交人后，如果不按规定或不在规定时间内与采购人签订合同或者不按规定向采购人提交履约保证金或履约保函(如有要求的话)或者签订合同后不履行其合同义务和承诺或者其它由于成交人原因造成无法履行合同的，均视为成交人违约，采购人将取消其成交资格，如果已经签订合同的则合同自动终止。同时根据具体实际情况，该成交人的谈判保证金或履约保证金（如果已签订合同）将不予退还，且成交人还要承担相应的法律责任。给</w:t>
            </w:r>
            <w:r>
              <w:rPr>
                <w:rFonts w:hint="eastAsia" w:ascii="宋体" w:hAnsi="宋体"/>
                <w:b/>
                <w:bCs/>
                <w:color w:val="000000"/>
                <w:spacing w:val="-4"/>
                <w:sz w:val="24"/>
                <w:highlight w:val="none"/>
              </w:rPr>
              <w:t>采购人</w:t>
            </w:r>
            <w:r>
              <w:rPr>
                <w:rFonts w:hint="eastAsia" w:ascii="宋体" w:hAnsi="宋体"/>
                <w:b/>
                <w:bCs/>
                <w:color w:val="000000"/>
                <w:kern w:val="0"/>
                <w:sz w:val="24"/>
                <w:highlight w:val="none"/>
              </w:rPr>
              <w:t>造成损失的，还必须进行赔偿。</w:t>
            </w:r>
          </w:p>
          <w:p>
            <w:pPr>
              <w:pStyle w:val="2"/>
              <w:ind w:left="0" w:leftChars="0" w:firstLine="0" w:firstLineChars="0"/>
              <w:rPr>
                <w:color w:val="000000"/>
                <w:highlight w:val="none"/>
              </w:rPr>
            </w:pPr>
            <w:r>
              <w:rPr>
                <w:rFonts w:hint="eastAsia" w:ascii="宋体" w:hAnsi="宋体"/>
                <w:b/>
                <w:bCs/>
                <w:color w:val="000000"/>
                <w:sz w:val="24"/>
                <w:highlight w:val="none"/>
              </w:rPr>
              <w:t>6.</w:t>
            </w:r>
            <w:r>
              <w:rPr>
                <w:rFonts w:hint="eastAsia" w:ascii="Times New Roman" w:hAnsi="Times New Roman"/>
                <w:b/>
                <w:color w:val="000000"/>
                <w:kern w:val="2"/>
                <w:sz w:val="24"/>
                <w:szCs w:val="24"/>
                <w:highlight w:val="none"/>
              </w:rPr>
              <w:t>业绩证明材料需提供</w:t>
            </w:r>
            <w:r>
              <w:rPr>
                <w:rFonts w:hint="eastAsia" w:ascii="Times New Roman" w:hAnsi="Times New Roman"/>
                <w:b/>
                <w:color w:val="000000"/>
                <w:kern w:val="2"/>
                <w:sz w:val="24"/>
                <w:szCs w:val="24"/>
                <w:highlight w:val="none"/>
                <w:lang w:eastAsia="zh-CN"/>
              </w:rPr>
              <w:t>施工合同</w:t>
            </w:r>
            <w:r>
              <w:rPr>
                <w:rFonts w:hint="eastAsia" w:ascii="Times New Roman" w:hAnsi="Times New Roman"/>
                <w:b/>
                <w:color w:val="000000"/>
                <w:kern w:val="2"/>
                <w:sz w:val="24"/>
                <w:szCs w:val="24"/>
                <w:highlight w:val="none"/>
              </w:rPr>
              <w:t>（含标价的工程量清单）、结算资料（结算资料应含结算清单）、验收资料及结算发票的复印件并加盖公章（结算金额以发票为准），否则报价文件将被否决。采购人有权要求报价人提供原件核查，若报价人不予配合，报价文件将被否决。经采购人核实，若报价人所提供的业绩证明有虚假行为的，将没收该报价人的报价保证金，报价人两年内不得参与采购人组织的采购活动。</w:t>
            </w:r>
          </w:p>
        </w:tc>
      </w:tr>
    </w:tbl>
    <w:p>
      <w:pPr>
        <w:rPr>
          <w:highlight w:val="none"/>
        </w:rPr>
      </w:pPr>
      <w:r>
        <w:rPr>
          <w:highlight w:val="none"/>
        </w:rPr>
        <w:br w:type="page"/>
      </w:r>
    </w:p>
    <w:tbl>
      <w:tblPr>
        <w:tblStyle w:val="20"/>
        <w:tblW w:w="10213"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1"/>
        <w:gridCol w:w="636"/>
        <w:gridCol w:w="6584"/>
        <w:gridCol w:w="680"/>
        <w:gridCol w:w="680"/>
        <w:gridCol w:w="680"/>
        <w:gridCol w:w="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10213" w:type="dxa"/>
            <w:gridSpan w:val="7"/>
            <w:tcBorders>
              <w:top w:val="nil"/>
              <w:left w:val="nil"/>
              <w:bottom w:val="nil"/>
              <w:right w:val="nil"/>
            </w:tcBorders>
            <w:noWrap/>
            <w:vAlign w:val="center"/>
          </w:tcPr>
          <w:p>
            <w:pPr>
              <w:widowControl/>
              <w:jc w:val="left"/>
              <w:textAlignment w:val="center"/>
              <w:rPr>
                <w:rFonts w:hint="eastAsia" w:ascii="宋体" w:hAnsi="宋体" w:cs="宋体"/>
                <w:b/>
                <w:bCs/>
                <w:color w:val="000000"/>
                <w:kern w:val="0"/>
                <w:sz w:val="32"/>
                <w:szCs w:val="32"/>
                <w:lang w:bidi="ar"/>
              </w:rPr>
            </w:pPr>
            <w:r>
              <w:rPr>
                <w:rFonts w:hint="eastAsia" w:ascii="宋体" w:hAnsi="宋体" w:cs="宋体"/>
                <w:b/>
                <w:bCs/>
                <w:color w:val="000000"/>
                <w:kern w:val="0"/>
                <w:sz w:val="24"/>
                <w:lang w:bidi="ar"/>
              </w:rPr>
              <w:t>附表</w:t>
            </w:r>
            <w:r>
              <w:rPr>
                <w:rStyle w:val="40"/>
                <w:rFonts w:hint="default"/>
                <w:lang w:bidi="ar"/>
              </w:rPr>
              <w:t xml:space="preserve">4  </w:t>
            </w:r>
            <w:r>
              <w:rPr>
                <w:rStyle w:val="41"/>
                <w:rFonts w:hint="default"/>
                <w:lang w:bidi="ar"/>
              </w:rPr>
              <w:t xml:space="preserve">           </w:t>
            </w:r>
            <w:r>
              <w:rPr>
                <w:rStyle w:val="41"/>
                <w:rFonts w:hint="default"/>
                <w:sz w:val="28"/>
                <w:szCs w:val="28"/>
                <w:lang w:bidi="ar"/>
              </w:rPr>
              <w:t xml:space="preserve">      </w:t>
            </w:r>
            <w:r>
              <w:rPr>
                <w:rStyle w:val="42"/>
                <w:sz w:val="28"/>
                <w:szCs w:val="28"/>
                <w:lang w:bidi="ar"/>
              </w:rPr>
              <w:t>施工协作供应商考核评价表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0213" w:type="dxa"/>
            <w:gridSpan w:val="7"/>
            <w:tcBorders>
              <w:top w:val="nil"/>
              <w:left w:val="nil"/>
              <w:right w:val="nil"/>
            </w:tcBorders>
            <w:noWrap w:val="0"/>
            <w:vAlign w:val="center"/>
          </w:tcPr>
          <w:p>
            <w:pPr>
              <w:widowControl/>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分包队伍名称：          考核时间：               参与工程项目名称：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541" w:type="dxa"/>
            <w:vMerge w:val="restart"/>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序号</w:t>
            </w:r>
          </w:p>
        </w:tc>
        <w:tc>
          <w:tcPr>
            <w:tcW w:w="636" w:type="dxa"/>
            <w:vMerge w:val="restart"/>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项    目</w:t>
            </w:r>
          </w:p>
        </w:tc>
        <w:tc>
          <w:tcPr>
            <w:tcW w:w="6584" w:type="dxa"/>
            <w:vMerge w:val="restart"/>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标准</w:t>
            </w:r>
          </w:p>
        </w:tc>
        <w:tc>
          <w:tcPr>
            <w:tcW w:w="2452" w:type="dxa"/>
            <w:gridSpan w:val="4"/>
            <w:noWrap w:val="0"/>
            <w:vAlign w:val="center"/>
          </w:tcPr>
          <w:p>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现场管理考核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41" w:type="dxa"/>
            <w:vMerge w:val="continue"/>
            <w:noWrap w:val="0"/>
            <w:vAlign w:val="center"/>
          </w:tcPr>
          <w:p>
            <w:pPr>
              <w:jc w:val="center"/>
              <w:rPr>
                <w:rFonts w:hint="eastAsia" w:ascii="宋体" w:hAnsi="宋体" w:cs="宋体"/>
                <w:color w:val="000000"/>
                <w:sz w:val="22"/>
                <w:szCs w:val="22"/>
              </w:rPr>
            </w:pPr>
          </w:p>
        </w:tc>
        <w:tc>
          <w:tcPr>
            <w:tcW w:w="636" w:type="dxa"/>
            <w:vMerge w:val="continue"/>
            <w:noWrap w:val="0"/>
            <w:vAlign w:val="center"/>
          </w:tcPr>
          <w:p>
            <w:pPr>
              <w:jc w:val="center"/>
              <w:rPr>
                <w:rFonts w:hint="eastAsia" w:ascii="宋体" w:hAnsi="宋体" w:cs="宋体"/>
                <w:color w:val="000000"/>
                <w:sz w:val="22"/>
                <w:szCs w:val="22"/>
              </w:rPr>
            </w:pPr>
          </w:p>
        </w:tc>
        <w:tc>
          <w:tcPr>
            <w:tcW w:w="6584" w:type="dxa"/>
            <w:vMerge w:val="continue"/>
            <w:noWrap w:val="0"/>
            <w:vAlign w:val="center"/>
          </w:tcPr>
          <w:p>
            <w:pPr>
              <w:jc w:val="center"/>
              <w:rPr>
                <w:rFonts w:hint="eastAsia" w:ascii="宋体" w:hAnsi="宋体" w:cs="宋体"/>
                <w:color w:val="000000"/>
                <w:sz w:val="22"/>
                <w:szCs w:val="22"/>
              </w:rPr>
            </w:pPr>
          </w:p>
        </w:tc>
        <w:tc>
          <w:tcPr>
            <w:tcW w:w="680" w:type="dxa"/>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得分标准分</w:t>
            </w:r>
          </w:p>
        </w:tc>
        <w:tc>
          <w:tcPr>
            <w:tcW w:w="680" w:type="dxa"/>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考核情况</w:t>
            </w:r>
          </w:p>
        </w:tc>
        <w:tc>
          <w:tcPr>
            <w:tcW w:w="680" w:type="dxa"/>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考核得分</w:t>
            </w:r>
          </w:p>
        </w:tc>
        <w:tc>
          <w:tcPr>
            <w:tcW w:w="412" w:type="dxa"/>
            <w:noWrap w:val="0"/>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541" w:type="dxa"/>
            <w:vMerge w:val="restart"/>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636" w:type="dxa"/>
            <w:vMerge w:val="restart"/>
            <w:noWrap/>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履约能力</w:t>
            </w:r>
          </w:p>
        </w:tc>
        <w:tc>
          <w:tcPr>
            <w:tcW w:w="6584" w:type="dxa"/>
            <w:noWrap w:val="0"/>
            <w:vAlign w:val="center"/>
          </w:tcPr>
          <w:p>
            <w:pPr>
              <w:widowControl/>
              <w:jc w:val="left"/>
              <w:textAlignment w:val="center"/>
              <w:rPr>
                <w:color w:val="000000"/>
                <w:sz w:val="22"/>
                <w:szCs w:val="22"/>
              </w:rPr>
            </w:pPr>
            <w:r>
              <w:rPr>
                <w:color w:val="000000"/>
                <w:kern w:val="0"/>
                <w:sz w:val="22"/>
                <w:szCs w:val="22"/>
                <w:lang w:bidi="ar"/>
              </w:rPr>
              <w:t>1</w:t>
            </w:r>
            <w:r>
              <w:rPr>
                <w:rStyle w:val="30"/>
                <w:rFonts w:hint="default"/>
                <w:lang w:bidi="ar"/>
              </w:rPr>
              <w:t>、</w:t>
            </w:r>
            <w:r>
              <w:rPr>
                <w:rStyle w:val="43"/>
                <w:lang w:bidi="ar"/>
              </w:rPr>
              <w:t xml:space="preserve"> </w:t>
            </w:r>
            <w:r>
              <w:rPr>
                <w:rStyle w:val="30"/>
                <w:rFonts w:hint="default"/>
                <w:lang w:bidi="ar"/>
              </w:rPr>
              <w:t>施工协作供应商应按投标承诺书中的人员到位，人员配置必须满足合同文件及工程正常运作的要求，无特殊情况，不得变动人员。如未经批准擅自更换各类专业人员的，每擅自更换</w:t>
            </w:r>
            <w:r>
              <w:rPr>
                <w:rStyle w:val="43"/>
                <w:lang w:bidi="ar"/>
              </w:rPr>
              <w:t>1</w:t>
            </w:r>
            <w:r>
              <w:rPr>
                <w:rStyle w:val="30"/>
                <w:rFonts w:hint="default"/>
                <w:lang w:bidi="ar"/>
              </w:rPr>
              <w:t>人扣</w:t>
            </w:r>
            <w:r>
              <w:rPr>
                <w:rStyle w:val="43"/>
                <w:lang w:bidi="ar"/>
              </w:rPr>
              <w:t>1</w:t>
            </w:r>
            <w:r>
              <w:rPr>
                <w:rStyle w:val="30"/>
                <w:rFonts w:hint="default"/>
                <w:lang w:bidi="ar"/>
              </w:rPr>
              <w:t>分。</w:t>
            </w:r>
          </w:p>
        </w:tc>
        <w:tc>
          <w:tcPr>
            <w:tcW w:w="680" w:type="dxa"/>
            <w:vMerge w:val="restart"/>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15</w:t>
            </w:r>
          </w:p>
        </w:tc>
        <w:tc>
          <w:tcPr>
            <w:tcW w:w="680" w:type="dxa"/>
            <w:vMerge w:val="restart"/>
            <w:noWrap w:val="0"/>
            <w:vAlign w:val="center"/>
          </w:tcPr>
          <w:p>
            <w:pPr>
              <w:jc w:val="center"/>
              <w:rPr>
                <w:rFonts w:hint="eastAsia" w:ascii="宋体" w:hAnsi="宋体" w:cs="宋体"/>
                <w:color w:val="000000"/>
                <w:sz w:val="22"/>
                <w:szCs w:val="22"/>
              </w:rPr>
            </w:pPr>
          </w:p>
        </w:tc>
        <w:tc>
          <w:tcPr>
            <w:tcW w:w="680" w:type="dxa"/>
            <w:vMerge w:val="restart"/>
            <w:noWrap w:val="0"/>
            <w:vAlign w:val="center"/>
          </w:tcPr>
          <w:p>
            <w:pPr>
              <w:jc w:val="center"/>
              <w:rPr>
                <w:rFonts w:hint="eastAsia" w:ascii="宋体" w:hAnsi="宋体" w:cs="宋体"/>
                <w:color w:val="000000"/>
                <w:sz w:val="22"/>
                <w:szCs w:val="22"/>
              </w:rPr>
            </w:pPr>
          </w:p>
        </w:tc>
        <w:tc>
          <w:tcPr>
            <w:tcW w:w="412" w:type="dxa"/>
            <w:vMerge w:val="restart"/>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541" w:type="dxa"/>
            <w:vMerge w:val="continue"/>
            <w:noWrap w:val="0"/>
            <w:vAlign w:val="center"/>
          </w:tcPr>
          <w:p>
            <w:pPr>
              <w:jc w:val="center"/>
              <w:rPr>
                <w:rFonts w:hint="eastAsia" w:ascii="宋体" w:hAnsi="宋体" w:cs="宋体"/>
                <w:color w:val="000000"/>
                <w:sz w:val="20"/>
                <w:szCs w:val="20"/>
              </w:rPr>
            </w:pPr>
          </w:p>
        </w:tc>
        <w:tc>
          <w:tcPr>
            <w:tcW w:w="636" w:type="dxa"/>
            <w:vMerge w:val="continue"/>
            <w:noWrap/>
            <w:vAlign w:val="center"/>
          </w:tcPr>
          <w:p>
            <w:pPr>
              <w:jc w:val="center"/>
              <w:rPr>
                <w:rFonts w:hint="eastAsia" w:ascii="宋体" w:hAnsi="宋体" w:cs="宋体"/>
                <w:color w:val="000000"/>
                <w:sz w:val="20"/>
                <w:szCs w:val="20"/>
              </w:rPr>
            </w:pPr>
          </w:p>
        </w:tc>
        <w:tc>
          <w:tcPr>
            <w:tcW w:w="6584" w:type="dxa"/>
            <w:noWrap w:val="0"/>
            <w:vAlign w:val="center"/>
          </w:tcPr>
          <w:p>
            <w:pPr>
              <w:widowControl/>
              <w:jc w:val="left"/>
              <w:textAlignment w:val="center"/>
              <w:rPr>
                <w:color w:val="000000"/>
                <w:sz w:val="22"/>
                <w:szCs w:val="22"/>
              </w:rPr>
            </w:pPr>
            <w:r>
              <w:rPr>
                <w:color w:val="000000"/>
                <w:kern w:val="0"/>
                <w:sz w:val="22"/>
                <w:szCs w:val="22"/>
                <w:lang w:bidi="ar"/>
              </w:rPr>
              <w:t>2</w:t>
            </w:r>
            <w:r>
              <w:rPr>
                <w:rStyle w:val="30"/>
                <w:rFonts w:hint="default"/>
                <w:lang w:bidi="ar"/>
              </w:rPr>
              <w:t>、施工协作供应商的机械设备应按投标书中的承诺进场，满足现场施工要求。如果进场设备未能按时到达、短缺或未经总包方同意擅自调离项目的，大型设备每台</w:t>
            </w:r>
            <w:r>
              <w:rPr>
                <w:rStyle w:val="43"/>
                <w:lang w:bidi="ar"/>
              </w:rPr>
              <w:t>(</w:t>
            </w:r>
            <w:r>
              <w:rPr>
                <w:rStyle w:val="30"/>
                <w:rFonts w:hint="default"/>
                <w:lang w:bidi="ar"/>
              </w:rPr>
              <w:t>套</w:t>
            </w:r>
            <w:r>
              <w:rPr>
                <w:rStyle w:val="43"/>
                <w:lang w:bidi="ar"/>
              </w:rPr>
              <w:t>)</w:t>
            </w:r>
            <w:r>
              <w:rPr>
                <w:rStyle w:val="30"/>
                <w:rFonts w:hint="default"/>
                <w:lang w:bidi="ar"/>
              </w:rPr>
              <w:t>扣</w:t>
            </w:r>
            <w:r>
              <w:rPr>
                <w:rStyle w:val="43"/>
                <w:lang w:bidi="ar"/>
              </w:rPr>
              <w:t>3</w:t>
            </w:r>
            <w:r>
              <w:rPr>
                <w:rStyle w:val="30"/>
                <w:rFonts w:hint="default"/>
                <w:lang w:bidi="ar"/>
              </w:rPr>
              <w:t>分，小型设备每台</w:t>
            </w:r>
            <w:r>
              <w:rPr>
                <w:rStyle w:val="43"/>
                <w:lang w:bidi="ar"/>
              </w:rPr>
              <w:t>(</w:t>
            </w:r>
            <w:r>
              <w:rPr>
                <w:rStyle w:val="30"/>
                <w:rFonts w:hint="default"/>
                <w:lang w:bidi="ar"/>
              </w:rPr>
              <w:t>套</w:t>
            </w:r>
            <w:r>
              <w:rPr>
                <w:rStyle w:val="43"/>
                <w:lang w:bidi="ar"/>
              </w:rPr>
              <w:t>)</w:t>
            </w:r>
            <w:r>
              <w:rPr>
                <w:rStyle w:val="30"/>
                <w:rFonts w:hint="default"/>
                <w:lang w:bidi="ar"/>
              </w:rPr>
              <w:t>扣</w:t>
            </w:r>
            <w:r>
              <w:rPr>
                <w:rStyle w:val="43"/>
                <w:lang w:bidi="ar"/>
              </w:rPr>
              <w:t>1</w:t>
            </w:r>
            <w:r>
              <w:rPr>
                <w:rStyle w:val="30"/>
                <w:rFonts w:hint="default"/>
                <w:lang w:bidi="ar"/>
              </w:rPr>
              <w:t>分。在规定的时间内仍未履行者，暂停拨付工程款，直到符合要求。</w:t>
            </w: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412" w:type="dxa"/>
            <w:vMerge w:val="continue"/>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1" w:type="dxa"/>
            <w:vMerge w:val="continue"/>
            <w:noWrap w:val="0"/>
            <w:vAlign w:val="center"/>
          </w:tcPr>
          <w:p>
            <w:pPr>
              <w:jc w:val="center"/>
              <w:rPr>
                <w:rFonts w:hint="eastAsia" w:ascii="宋体" w:hAnsi="宋体" w:cs="宋体"/>
                <w:color w:val="000000"/>
                <w:sz w:val="20"/>
                <w:szCs w:val="20"/>
              </w:rPr>
            </w:pPr>
          </w:p>
        </w:tc>
        <w:tc>
          <w:tcPr>
            <w:tcW w:w="636" w:type="dxa"/>
            <w:vMerge w:val="continue"/>
            <w:noWrap/>
            <w:vAlign w:val="center"/>
          </w:tcPr>
          <w:p>
            <w:pPr>
              <w:jc w:val="center"/>
              <w:rPr>
                <w:rFonts w:hint="eastAsia" w:ascii="宋体" w:hAnsi="宋体" w:cs="宋体"/>
                <w:color w:val="000000"/>
                <w:sz w:val="20"/>
                <w:szCs w:val="20"/>
              </w:rPr>
            </w:pPr>
          </w:p>
        </w:tc>
        <w:tc>
          <w:tcPr>
            <w:tcW w:w="6584" w:type="dxa"/>
            <w:noWrap w:val="0"/>
            <w:vAlign w:val="center"/>
          </w:tcPr>
          <w:p>
            <w:pPr>
              <w:widowControl/>
              <w:jc w:val="left"/>
              <w:textAlignment w:val="center"/>
              <w:rPr>
                <w:color w:val="000000"/>
                <w:sz w:val="22"/>
                <w:szCs w:val="22"/>
              </w:rPr>
            </w:pPr>
            <w:r>
              <w:rPr>
                <w:rStyle w:val="43"/>
                <w:lang w:bidi="ar"/>
              </w:rPr>
              <w:t>3</w:t>
            </w:r>
            <w:r>
              <w:rPr>
                <w:rStyle w:val="30"/>
                <w:rFonts w:hint="default"/>
                <w:lang w:bidi="ar"/>
              </w:rPr>
              <w:t>、按时缴纳履约保证金，每延迟</w:t>
            </w:r>
            <w:r>
              <w:rPr>
                <w:rStyle w:val="43"/>
                <w:lang w:bidi="ar"/>
              </w:rPr>
              <w:t>1</w:t>
            </w:r>
            <w:r>
              <w:rPr>
                <w:rStyle w:val="30"/>
                <w:rFonts w:hint="default"/>
                <w:lang w:bidi="ar"/>
              </w:rPr>
              <w:t>天扣</w:t>
            </w:r>
            <w:r>
              <w:rPr>
                <w:rStyle w:val="43"/>
                <w:lang w:bidi="ar"/>
              </w:rPr>
              <w:t>1</w:t>
            </w:r>
            <w:r>
              <w:rPr>
                <w:rStyle w:val="30"/>
                <w:rFonts w:hint="default"/>
                <w:lang w:bidi="ar"/>
              </w:rPr>
              <w:t>分。</w:t>
            </w: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412" w:type="dxa"/>
            <w:vMerge w:val="continue"/>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1" w:type="dxa"/>
            <w:vMerge w:val="restart"/>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636" w:type="dxa"/>
            <w:vMerge w:val="restart"/>
            <w:noWrap/>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现场管理</w:t>
            </w:r>
          </w:p>
        </w:tc>
        <w:tc>
          <w:tcPr>
            <w:tcW w:w="6584" w:type="dxa"/>
            <w:noWrap w:val="0"/>
            <w:vAlign w:val="center"/>
          </w:tcPr>
          <w:p>
            <w:pPr>
              <w:widowControl/>
              <w:jc w:val="left"/>
              <w:textAlignment w:val="center"/>
              <w:rPr>
                <w:color w:val="000000"/>
                <w:sz w:val="22"/>
                <w:szCs w:val="22"/>
              </w:rPr>
            </w:pPr>
            <w:r>
              <w:rPr>
                <w:rStyle w:val="43"/>
                <w:lang w:bidi="ar"/>
              </w:rPr>
              <w:t>1</w:t>
            </w:r>
            <w:r>
              <w:rPr>
                <w:rStyle w:val="30"/>
                <w:rFonts w:hint="default"/>
                <w:lang w:bidi="ar"/>
              </w:rPr>
              <w:t>、不服从业主、监理和项目技术人员管理，扣</w:t>
            </w:r>
            <w:r>
              <w:rPr>
                <w:rStyle w:val="43"/>
                <w:lang w:bidi="ar"/>
              </w:rPr>
              <w:t>1</w:t>
            </w:r>
            <w:r>
              <w:rPr>
                <w:rStyle w:val="30"/>
                <w:rFonts w:hint="default"/>
                <w:lang w:bidi="ar"/>
              </w:rPr>
              <w:t>分</w:t>
            </w:r>
            <w:r>
              <w:rPr>
                <w:rStyle w:val="43"/>
                <w:lang w:bidi="ar"/>
              </w:rPr>
              <w:t>/</w:t>
            </w:r>
            <w:r>
              <w:rPr>
                <w:rStyle w:val="30"/>
                <w:rFonts w:hint="default"/>
                <w:lang w:bidi="ar"/>
              </w:rPr>
              <w:t>次。</w:t>
            </w:r>
          </w:p>
        </w:tc>
        <w:tc>
          <w:tcPr>
            <w:tcW w:w="680" w:type="dxa"/>
            <w:vMerge w:val="restart"/>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w:t>
            </w:r>
          </w:p>
        </w:tc>
        <w:tc>
          <w:tcPr>
            <w:tcW w:w="680" w:type="dxa"/>
            <w:vMerge w:val="restart"/>
            <w:noWrap w:val="0"/>
            <w:vAlign w:val="center"/>
          </w:tcPr>
          <w:p>
            <w:pPr>
              <w:jc w:val="center"/>
              <w:rPr>
                <w:rFonts w:hint="eastAsia" w:ascii="宋体" w:hAnsi="宋体" w:cs="宋体"/>
                <w:color w:val="000000"/>
                <w:sz w:val="22"/>
                <w:szCs w:val="22"/>
              </w:rPr>
            </w:pPr>
          </w:p>
        </w:tc>
        <w:tc>
          <w:tcPr>
            <w:tcW w:w="680" w:type="dxa"/>
            <w:vMerge w:val="restart"/>
            <w:noWrap w:val="0"/>
            <w:vAlign w:val="center"/>
          </w:tcPr>
          <w:p>
            <w:pPr>
              <w:jc w:val="center"/>
              <w:rPr>
                <w:rFonts w:hint="eastAsia" w:ascii="宋体" w:hAnsi="宋体" w:cs="宋体"/>
                <w:color w:val="000000"/>
                <w:sz w:val="22"/>
                <w:szCs w:val="22"/>
              </w:rPr>
            </w:pPr>
          </w:p>
        </w:tc>
        <w:tc>
          <w:tcPr>
            <w:tcW w:w="412" w:type="dxa"/>
            <w:vMerge w:val="restart"/>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1" w:type="dxa"/>
            <w:vMerge w:val="continue"/>
            <w:noWrap w:val="0"/>
            <w:vAlign w:val="center"/>
          </w:tcPr>
          <w:p>
            <w:pPr>
              <w:jc w:val="center"/>
              <w:rPr>
                <w:rFonts w:hint="eastAsia" w:ascii="宋体" w:hAnsi="宋体" w:cs="宋体"/>
                <w:color w:val="000000"/>
                <w:sz w:val="20"/>
                <w:szCs w:val="20"/>
              </w:rPr>
            </w:pPr>
          </w:p>
        </w:tc>
        <w:tc>
          <w:tcPr>
            <w:tcW w:w="636" w:type="dxa"/>
            <w:vMerge w:val="continue"/>
            <w:noWrap/>
            <w:vAlign w:val="center"/>
          </w:tcPr>
          <w:p>
            <w:pPr>
              <w:jc w:val="center"/>
              <w:rPr>
                <w:rFonts w:hint="eastAsia" w:ascii="宋体" w:hAnsi="宋体" w:cs="宋体"/>
                <w:color w:val="000000"/>
                <w:sz w:val="20"/>
                <w:szCs w:val="20"/>
              </w:rPr>
            </w:pPr>
          </w:p>
        </w:tc>
        <w:tc>
          <w:tcPr>
            <w:tcW w:w="6584" w:type="dxa"/>
            <w:noWrap w:val="0"/>
            <w:vAlign w:val="center"/>
          </w:tcPr>
          <w:p>
            <w:pPr>
              <w:widowControl/>
              <w:jc w:val="left"/>
              <w:textAlignment w:val="center"/>
              <w:rPr>
                <w:color w:val="000000"/>
                <w:sz w:val="22"/>
                <w:szCs w:val="22"/>
              </w:rPr>
            </w:pPr>
            <w:r>
              <w:rPr>
                <w:rStyle w:val="43"/>
                <w:lang w:bidi="ar"/>
              </w:rPr>
              <w:t>2</w:t>
            </w:r>
            <w:r>
              <w:rPr>
                <w:rStyle w:val="30"/>
                <w:rFonts w:hint="default"/>
                <w:lang w:bidi="ar"/>
              </w:rPr>
              <w:t>、现场施工场地不规范，不满足文明施工要求，扣</w:t>
            </w:r>
            <w:r>
              <w:rPr>
                <w:rStyle w:val="43"/>
                <w:lang w:bidi="ar"/>
              </w:rPr>
              <w:t>1</w:t>
            </w:r>
            <w:r>
              <w:rPr>
                <w:rStyle w:val="30"/>
                <w:rFonts w:hint="default"/>
                <w:lang w:bidi="ar"/>
              </w:rPr>
              <w:t>分</w:t>
            </w:r>
            <w:r>
              <w:rPr>
                <w:rStyle w:val="43"/>
                <w:lang w:bidi="ar"/>
              </w:rPr>
              <w:t>/</w:t>
            </w:r>
            <w:r>
              <w:rPr>
                <w:rStyle w:val="30"/>
                <w:rFonts w:hint="default"/>
                <w:lang w:bidi="ar"/>
              </w:rPr>
              <w:t>次。</w:t>
            </w: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412" w:type="dxa"/>
            <w:vMerge w:val="continue"/>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1" w:type="dxa"/>
            <w:vMerge w:val="continue"/>
            <w:noWrap w:val="0"/>
            <w:vAlign w:val="center"/>
          </w:tcPr>
          <w:p>
            <w:pPr>
              <w:jc w:val="center"/>
              <w:rPr>
                <w:rFonts w:hint="eastAsia" w:ascii="宋体" w:hAnsi="宋体" w:cs="宋体"/>
                <w:color w:val="000000"/>
                <w:sz w:val="20"/>
                <w:szCs w:val="20"/>
              </w:rPr>
            </w:pPr>
          </w:p>
        </w:tc>
        <w:tc>
          <w:tcPr>
            <w:tcW w:w="636" w:type="dxa"/>
            <w:vMerge w:val="continue"/>
            <w:noWrap/>
            <w:vAlign w:val="center"/>
          </w:tcPr>
          <w:p>
            <w:pPr>
              <w:jc w:val="center"/>
              <w:rPr>
                <w:rFonts w:hint="eastAsia" w:ascii="宋体" w:hAnsi="宋体" w:cs="宋体"/>
                <w:color w:val="000000"/>
                <w:sz w:val="20"/>
                <w:szCs w:val="20"/>
              </w:rPr>
            </w:pPr>
          </w:p>
        </w:tc>
        <w:tc>
          <w:tcPr>
            <w:tcW w:w="6584" w:type="dxa"/>
            <w:noWrap w:val="0"/>
            <w:vAlign w:val="center"/>
          </w:tcPr>
          <w:p>
            <w:pPr>
              <w:widowControl/>
              <w:jc w:val="left"/>
              <w:textAlignment w:val="center"/>
              <w:rPr>
                <w:color w:val="000000"/>
                <w:sz w:val="22"/>
                <w:szCs w:val="22"/>
              </w:rPr>
            </w:pPr>
            <w:r>
              <w:rPr>
                <w:color w:val="000000"/>
                <w:kern w:val="0"/>
                <w:sz w:val="22"/>
                <w:szCs w:val="22"/>
                <w:lang w:bidi="ar"/>
              </w:rPr>
              <w:t>3</w:t>
            </w:r>
            <w:r>
              <w:rPr>
                <w:rStyle w:val="30"/>
                <w:rFonts w:hint="default"/>
                <w:lang w:bidi="ar"/>
              </w:rPr>
              <w:t>、不配合项目经理部召开会议、培训等管理工作，扣</w:t>
            </w:r>
            <w:r>
              <w:rPr>
                <w:rStyle w:val="43"/>
                <w:lang w:bidi="ar"/>
              </w:rPr>
              <w:t>2</w:t>
            </w:r>
            <w:r>
              <w:rPr>
                <w:rStyle w:val="30"/>
                <w:rFonts w:hint="default"/>
                <w:lang w:bidi="ar"/>
              </w:rPr>
              <w:t>分/次。</w:t>
            </w: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412" w:type="dxa"/>
            <w:vMerge w:val="continue"/>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1" w:type="dxa"/>
            <w:vMerge w:val="restart"/>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636" w:type="dxa"/>
            <w:vMerge w:val="restart"/>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安全及文明 </w:t>
            </w:r>
          </w:p>
        </w:tc>
        <w:tc>
          <w:tcPr>
            <w:tcW w:w="6584" w:type="dxa"/>
            <w:noWrap w:val="0"/>
            <w:vAlign w:val="center"/>
          </w:tcPr>
          <w:p>
            <w:pPr>
              <w:widowControl/>
              <w:jc w:val="left"/>
              <w:textAlignment w:val="center"/>
              <w:rPr>
                <w:color w:val="000000"/>
                <w:sz w:val="22"/>
                <w:szCs w:val="22"/>
              </w:rPr>
            </w:pPr>
            <w:r>
              <w:rPr>
                <w:color w:val="000000"/>
                <w:kern w:val="0"/>
                <w:sz w:val="22"/>
                <w:szCs w:val="22"/>
                <w:lang w:bidi="ar"/>
              </w:rPr>
              <w:t>1</w:t>
            </w:r>
            <w:r>
              <w:rPr>
                <w:rStyle w:val="30"/>
                <w:rFonts w:hint="default"/>
                <w:lang w:bidi="ar"/>
              </w:rPr>
              <w:t>、施工协作供应商应遵守省养护公司出台的相关规定，保障施工安全，如果发现违反相关规定每次扣</w:t>
            </w:r>
            <w:r>
              <w:rPr>
                <w:rStyle w:val="43"/>
                <w:lang w:bidi="ar"/>
              </w:rPr>
              <w:t>1</w:t>
            </w:r>
            <w:r>
              <w:rPr>
                <w:rStyle w:val="30"/>
                <w:rFonts w:hint="default"/>
                <w:lang w:bidi="ar"/>
              </w:rPr>
              <w:t>分。</w:t>
            </w:r>
          </w:p>
        </w:tc>
        <w:tc>
          <w:tcPr>
            <w:tcW w:w="680" w:type="dxa"/>
            <w:vMerge w:val="restart"/>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15</w:t>
            </w:r>
          </w:p>
        </w:tc>
        <w:tc>
          <w:tcPr>
            <w:tcW w:w="680" w:type="dxa"/>
            <w:vMerge w:val="restart"/>
            <w:noWrap w:val="0"/>
            <w:vAlign w:val="center"/>
          </w:tcPr>
          <w:p>
            <w:pPr>
              <w:jc w:val="center"/>
              <w:rPr>
                <w:rFonts w:hint="eastAsia" w:ascii="宋体" w:hAnsi="宋体" w:cs="宋体"/>
                <w:color w:val="000000"/>
                <w:sz w:val="22"/>
                <w:szCs w:val="22"/>
              </w:rPr>
            </w:pPr>
          </w:p>
        </w:tc>
        <w:tc>
          <w:tcPr>
            <w:tcW w:w="680" w:type="dxa"/>
            <w:vMerge w:val="restart"/>
            <w:noWrap w:val="0"/>
            <w:vAlign w:val="center"/>
          </w:tcPr>
          <w:p>
            <w:pPr>
              <w:jc w:val="center"/>
              <w:rPr>
                <w:rFonts w:hint="eastAsia" w:ascii="宋体" w:hAnsi="宋体" w:cs="宋体"/>
                <w:color w:val="000000"/>
                <w:sz w:val="22"/>
                <w:szCs w:val="22"/>
              </w:rPr>
            </w:pPr>
          </w:p>
        </w:tc>
        <w:tc>
          <w:tcPr>
            <w:tcW w:w="412" w:type="dxa"/>
            <w:vMerge w:val="restart"/>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1" w:type="dxa"/>
            <w:vMerge w:val="continue"/>
            <w:noWrap w:val="0"/>
            <w:vAlign w:val="center"/>
          </w:tcPr>
          <w:p>
            <w:pPr>
              <w:jc w:val="center"/>
              <w:rPr>
                <w:rFonts w:hint="eastAsia" w:ascii="宋体" w:hAnsi="宋体" w:cs="宋体"/>
                <w:color w:val="000000"/>
                <w:sz w:val="20"/>
                <w:szCs w:val="20"/>
              </w:rPr>
            </w:pPr>
          </w:p>
        </w:tc>
        <w:tc>
          <w:tcPr>
            <w:tcW w:w="636" w:type="dxa"/>
            <w:vMerge w:val="continue"/>
            <w:noWrap w:val="0"/>
            <w:vAlign w:val="center"/>
          </w:tcPr>
          <w:p>
            <w:pPr>
              <w:jc w:val="center"/>
              <w:rPr>
                <w:rFonts w:hint="eastAsia" w:ascii="宋体" w:hAnsi="宋体" w:cs="宋体"/>
                <w:color w:val="000000"/>
                <w:sz w:val="20"/>
                <w:szCs w:val="20"/>
              </w:rPr>
            </w:pPr>
          </w:p>
        </w:tc>
        <w:tc>
          <w:tcPr>
            <w:tcW w:w="6584" w:type="dxa"/>
            <w:noWrap w:val="0"/>
            <w:vAlign w:val="center"/>
          </w:tcPr>
          <w:p>
            <w:pPr>
              <w:widowControl/>
              <w:jc w:val="left"/>
              <w:textAlignment w:val="center"/>
              <w:rPr>
                <w:color w:val="000000"/>
                <w:sz w:val="22"/>
                <w:szCs w:val="22"/>
              </w:rPr>
            </w:pPr>
            <w:r>
              <w:rPr>
                <w:rStyle w:val="43"/>
                <w:lang w:bidi="ar"/>
              </w:rPr>
              <w:t xml:space="preserve"> 2</w:t>
            </w:r>
            <w:r>
              <w:rPr>
                <w:rStyle w:val="30"/>
                <w:rFonts w:hint="default"/>
                <w:lang w:bidi="ar"/>
              </w:rPr>
              <w:t>、特种工作人员，无证上岗的，每人扣</w:t>
            </w:r>
            <w:r>
              <w:rPr>
                <w:rStyle w:val="43"/>
                <w:lang w:bidi="ar"/>
              </w:rPr>
              <w:t>2</w:t>
            </w:r>
            <w:r>
              <w:rPr>
                <w:rStyle w:val="30"/>
                <w:rFonts w:hint="default"/>
                <w:lang w:bidi="ar"/>
              </w:rPr>
              <w:t>分，并责令更换无证人员。</w:t>
            </w:r>
            <w:r>
              <w:rPr>
                <w:rStyle w:val="43"/>
                <w:lang w:bidi="ar"/>
              </w:rPr>
              <w:t xml:space="preserve"> </w:t>
            </w: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412" w:type="dxa"/>
            <w:vMerge w:val="continue"/>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0" w:hRule="atLeast"/>
        </w:trPr>
        <w:tc>
          <w:tcPr>
            <w:tcW w:w="541" w:type="dxa"/>
            <w:vMerge w:val="continue"/>
            <w:noWrap w:val="0"/>
            <w:vAlign w:val="center"/>
          </w:tcPr>
          <w:p>
            <w:pPr>
              <w:jc w:val="center"/>
              <w:rPr>
                <w:rFonts w:hint="eastAsia" w:ascii="宋体" w:hAnsi="宋体" w:cs="宋体"/>
                <w:color w:val="000000"/>
                <w:sz w:val="20"/>
                <w:szCs w:val="20"/>
              </w:rPr>
            </w:pPr>
          </w:p>
        </w:tc>
        <w:tc>
          <w:tcPr>
            <w:tcW w:w="636" w:type="dxa"/>
            <w:vMerge w:val="continue"/>
            <w:noWrap w:val="0"/>
            <w:vAlign w:val="center"/>
          </w:tcPr>
          <w:p>
            <w:pPr>
              <w:jc w:val="center"/>
              <w:rPr>
                <w:rFonts w:hint="eastAsia" w:ascii="宋体" w:hAnsi="宋体" w:cs="宋体"/>
                <w:color w:val="000000"/>
                <w:sz w:val="20"/>
                <w:szCs w:val="20"/>
              </w:rPr>
            </w:pPr>
          </w:p>
        </w:tc>
        <w:tc>
          <w:tcPr>
            <w:tcW w:w="6584" w:type="dxa"/>
            <w:noWrap w:val="0"/>
            <w:vAlign w:val="center"/>
          </w:tcPr>
          <w:p>
            <w:pPr>
              <w:widowControl/>
              <w:jc w:val="left"/>
              <w:textAlignment w:val="center"/>
              <w:rPr>
                <w:rStyle w:val="30"/>
                <w:rFonts w:hint="eastAsia" w:eastAsia="宋体"/>
                <w:lang w:eastAsia="zh-CN" w:bidi="ar"/>
              </w:rPr>
            </w:pPr>
            <w:r>
              <w:rPr>
                <w:color w:val="000000"/>
                <w:kern w:val="0"/>
                <w:sz w:val="22"/>
                <w:szCs w:val="22"/>
                <w:lang w:bidi="ar"/>
              </w:rPr>
              <w:t>3</w:t>
            </w:r>
            <w:r>
              <w:rPr>
                <w:rStyle w:val="30"/>
                <w:rFonts w:hint="default"/>
                <w:lang w:bidi="ar"/>
              </w:rPr>
              <w:t>、施工协作供应商人员有如下情况之一者，每人每次扣</w:t>
            </w:r>
            <w:r>
              <w:rPr>
                <w:rStyle w:val="43"/>
                <w:lang w:bidi="ar"/>
              </w:rPr>
              <w:t>1</w:t>
            </w:r>
            <w:r>
              <w:rPr>
                <w:rStyle w:val="30"/>
                <w:rFonts w:hint="default"/>
                <w:lang w:bidi="ar"/>
              </w:rPr>
              <w:t>分。</w:t>
            </w:r>
          </w:p>
          <w:p>
            <w:pPr>
              <w:widowControl/>
              <w:jc w:val="left"/>
              <w:textAlignment w:val="center"/>
              <w:rPr>
                <w:rStyle w:val="30"/>
                <w:rFonts w:hint="eastAsia" w:eastAsia="宋体"/>
                <w:lang w:eastAsia="zh-CN" w:bidi="ar"/>
              </w:rPr>
            </w:pPr>
            <w:r>
              <w:rPr>
                <w:rStyle w:val="43"/>
                <w:lang w:bidi="ar"/>
              </w:rPr>
              <w:t>1)</w:t>
            </w:r>
            <w:r>
              <w:rPr>
                <w:rStyle w:val="30"/>
                <w:rFonts w:hint="default"/>
                <w:lang w:bidi="ar"/>
              </w:rPr>
              <w:t>违章指挥，强令施工人员违章作业者。</w:t>
            </w:r>
          </w:p>
          <w:p>
            <w:pPr>
              <w:widowControl/>
              <w:jc w:val="left"/>
              <w:textAlignment w:val="center"/>
              <w:rPr>
                <w:rStyle w:val="30"/>
                <w:rFonts w:hint="eastAsia" w:eastAsia="宋体"/>
                <w:lang w:eastAsia="zh-CN" w:bidi="ar"/>
              </w:rPr>
            </w:pPr>
            <w:r>
              <w:rPr>
                <w:rStyle w:val="43"/>
                <w:lang w:bidi="ar"/>
              </w:rPr>
              <w:t>2)</w:t>
            </w:r>
            <w:r>
              <w:rPr>
                <w:rStyle w:val="30"/>
                <w:rFonts w:hint="default"/>
                <w:lang w:bidi="ar"/>
              </w:rPr>
              <w:t>不遵守安全生产技术操作规程，擅离职守者。</w:t>
            </w:r>
          </w:p>
          <w:p>
            <w:pPr>
              <w:widowControl/>
              <w:jc w:val="left"/>
              <w:textAlignment w:val="center"/>
              <w:rPr>
                <w:rStyle w:val="30"/>
                <w:rFonts w:hint="eastAsia" w:eastAsia="宋体"/>
                <w:lang w:eastAsia="zh-CN" w:bidi="ar"/>
              </w:rPr>
            </w:pPr>
            <w:r>
              <w:rPr>
                <w:rStyle w:val="43"/>
                <w:lang w:bidi="ar"/>
              </w:rPr>
              <w:t>3)</w:t>
            </w:r>
            <w:r>
              <w:rPr>
                <w:rStyle w:val="30"/>
                <w:rFonts w:hint="default"/>
                <w:lang w:bidi="ar"/>
              </w:rPr>
              <w:t>违反劳动纪律，不坚守工作岗位，擅离职守者。</w:t>
            </w:r>
          </w:p>
          <w:p>
            <w:pPr>
              <w:widowControl/>
              <w:jc w:val="left"/>
              <w:textAlignment w:val="center"/>
              <w:rPr>
                <w:rStyle w:val="30"/>
                <w:rFonts w:hint="eastAsia" w:eastAsia="宋体"/>
                <w:lang w:eastAsia="zh-CN" w:bidi="ar"/>
              </w:rPr>
            </w:pPr>
            <w:r>
              <w:rPr>
                <w:rStyle w:val="43"/>
                <w:lang w:bidi="ar"/>
              </w:rPr>
              <w:t>4)</w:t>
            </w:r>
            <w:r>
              <w:rPr>
                <w:rStyle w:val="30"/>
                <w:rFonts w:hint="default"/>
                <w:lang w:bidi="ar"/>
              </w:rPr>
              <w:t>发现事故隐患苗头，末采取积极有效措施及时整改者。</w:t>
            </w:r>
          </w:p>
          <w:p>
            <w:pPr>
              <w:widowControl/>
              <w:jc w:val="left"/>
              <w:textAlignment w:val="center"/>
              <w:rPr>
                <w:rStyle w:val="30"/>
                <w:rFonts w:hint="eastAsia" w:eastAsia="宋体"/>
                <w:lang w:eastAsia="zh-CN" w:bidi="ar"/>
              </w:rPr>
            </w:pPr>
            <w:r>
              <w:rPr>
                <w:rStyle w:val="43"/>
                <w:lang w:bidi="ar"/>
              </w:rPr>
              <w:t>5)</w:t>
            </w:r>
            <w:r>
              <w:rPr>
                <w:rStyle w:val="30"/>
                <w:rFonts w:hint="default"/>
                <w:lang w:bidi="ar"/>
              </w:rPr>
              <w:t>发生事故隐瞒不报告，或隐瞒事故真相，或末保护好事故现场者。</w:t>
            </w:r>
          </w:p>
          <w:p>
            <w:pPr>
              <w:widowControl/>
              <w:jc w:val="left"/>
              <w:textAlignment w:val="center"/>
              <w:rPr>
                <w:rStyle w:val="30"/>
                <w:rFonts w:hint="eastAsia" w:eastAsia="宋体"/>
                <w:lang w:eastAsia="zh-CN" w:bidi="ar"/>
              </w:rPr>
            </w:pPr>
            <w:r>
              <w:rPr>
                <w:rStyle w:val="43"/>
                <w:lang w:bidi="ar"/>
              </w:rPr>
              <w:t>6)</w:t>
            </w:r>
            <w:r>
              <w:rPr>
                <w:rStyle w:val="30"/>
                <w:rFonts w:hint="default"/>
                <w:lang w:bidi="ar"/>
              </w:rPr>
              <w:t>采购安全生产用品不符合使用质量要求者。</w:t>
            </w:r>
          </w:p>
          <w:p>
            <w:pPr>
              <w:widowControl/>
              <w:jc w:val="left"/>
              <w:textAlignment w:val="center"/>
              <w:rPr>
                <w:rStyle w:val="30"/>
                <w:rFonts w:hint="eastAsia" w:eastAsia="宋体"/>
                <w:lang w:eastAsia="zh-CN" w:bidi="ar"/>
              </w:rPr>
            </w:pPr>
            <w:r>
              <w:rPr>
                <w:rStyle w:val="43"/>
                <w:lang w:bidi="ar"/>
              </w:rPr>
              <w:t>7)</w:t>
            </w:r>
            <w:r>
              <w:rPr>
                <w:rStyle w:val="30"/>
                <w:rFonts w:hint="default"/>
                <w:lang w:bidi="ar"/>
              </w:rPr>
              <w:t>对上级有关文件精神及安全会议内容不作及时传达落实，造成安全生产工作脱节者。</w:t>
            </w:r>
          </w:p>
          <w:p>
            <w:pPr>
              <w:widowControl/>
              <w:jc w:val="left"/>
              <w:textAlignment w:val="center"/>
              <w:rPr>
                <w:rStyle w:val="30"/>
                <w:rFonts w:hint="eastAsia" w:eastAsia="宋体"/>
                <w:lang w:eastAsia="zh-CN" w:bidi="ar"/>
              </w:rPr>
            </w:pPr>
            <w:r>
              <w:rPr>
                <w:rStyle w:val="43"/>
                <w:lang w:bidi="ar"/>
              </w:rPr>
              <w:t>8)</w:t>
            </w:r>
            <w:r>
              <w:rPr>
                <w:rStyle w:val="30"/>
                <w:rFonts w:hint="default"/>
                <w:lang w:bidi="ar"/>
              </w:rPr>
              <w:t>无证驾驶、酒后开车，疲劳驾驶机车者。</w:t>
            </w:r>
          </w:p>
          <w:p>
            <w:pPr>
              <w:widowControl/>
              <w:jc w:val="left"/>
              <w:textAlignment w:val="center"/>
              <w:rPr>
                <w:rStyle w:val="30"/>
                <w:rFonts w:hint="eastAsia" w:eastAsia="宋体"/>
                <w:lang w:eastAsia="zh-CN" w:bidi="ar"/>
              </w:rPr>
            </w:pPr>
            <w:r>
              <w:rPr>
                <w:rStyle w:val="43"/>
                <w:lang w:bidi="ar"/>
              </w:rPr>
              <w:t>9)</w:t>
            </w:r>
            <w:r>
              <w:rPr>
                <w:rStyle w:val="30"/>
                <w:rFonts w:hint="default"/>
                <w:lang w:bidi="ar"/>
              </w:rPr>
              <w:t>上路未配带安全防护器</w:t>
            </w:r>
            <w:r>
              <w:rPr>
                <w:rStyle w:val="43"/>
                <w:lang w:bidi="ar"/>
              </w:rPr>
              <w:t>(</w:t>
            </w:r>
            <w:r>
              <w:rPr>
                <w:rStyle w:val="30"/>
                <w:rFonts w:hint="default"/>
                <w:lang w:bidi="ar"/>
              </w:rPr>
              <w:t>包括安全标志服</w:t>
            </w:r>
            <w:r>
              <w:rPr>
                <w:rStyle w:val="43"/>
                <w:lang w:bidi="ar"/>
              </w:rPr>
              <w:t>\</w:t>
            </w:r>
            <w:r>
              <w:rPr>
                <w:rStyle w:val="30"/>
                <w:rFonts w:hint="default"/>
                <w:lang w:bidi="ar"/>
              </w:rPr>
              <w:t>反光背心等</w:t>
            </w:r>
            <w:r>
              <w:rPr>
                <w:rStyle w:val="43"/>
                <w:lang w:bidi="ar"/>
              </w:rPr>
              <w:t>)</w:t>
            </w:r>
            <w:r>
              <w:rPr>
                <w:rStyle w:val="30"/>
                <w:rFonts w:hint="default"/>
                <w:lang w:bidi="ar"/>
              </w:rPr>
              <w:t>具者。专业分包单位有如下情况之一者，每人每次扣</w:t>
            </w:r>
            <w:r>
              <w:rPr>
                <w:rStyle w:val="43"/>
                <w:lang w:bidi="ar"/>
              </w:rPr>
              <w:t>1</w:t>
            </w:r>
            <w:r>
              <w:rPr>
                <w:rStyle w:val="30"/>
                <w:rFonts w:hint="default"/>
                <w:lang w:bidi="ar"/>
              </w:rPr>
              <w:t>分。</w:t>
            </w:r>
          </w:p>
          <w:p>
            <w:pPr>
              <w:widowControl/>
              <w:jc w:val="left"/>
              <w:textAlignment w:val="center"/>
              <w:rPr>
                <w:rStyle w:val="30"/>
                <w:rFonts w:hint="eastAsia" w:eastAsia="宋体"/>
                <w:lang w:eastAsia="zh-CN" w:bidi="ar"/>
              </w:rPr>
            </w:pPr>
            <w:r>
              <w:rPr>
                <w:rStyle w:val="43"/>
                <w:lang w:bidi="ar"/>
              </w:rPr>
              <w:t>1</w:t>
            </w:r>
            <w:r>
              <w:rPr>
                <w:rStyle w:val="30"/>
                <w:rFonts w:hint="default"/>
                <w:lang w:bidi="ar"/>
              </w:rPr>
              <w:t>）未进行安全培训教育的。</w:t>
            </w:r>
          </w:p>
          <w:p>
            <w:pPr>
              <w:widowControl/>
              <w:jc w:val="left"/>
              <w:textAlignment w:val="center"/>
              <w:rPr>
                <w:rStyle w:val="30"/>
                <w:rFonts w:hint="eastAsia" w:eastAsia="宋体"/>
                <w:lang w:eastAsia="zh-CN" w:bidi="ar"/>
              </w:rPr>
            </w:pPr>
            <w:r>
              <w:rPr>
                <w:rStyle w:val="43"/>
                <w:lang w:bidi="ar"/>
              </w:rPr>
              <w:t>2</w:t>
            </w:r>
            <w:r>
              <w:rPr>
                <w:rStyle w:val="30"/>
                <w:rFonts w:hint="default"/>
                <w:lang w:bidi="ar"/>
              </w:rPr>
              <w:t>）未与各班组签订安全责任书的。</w:t>
            </w:r>
          </w:p>
          <w:p>
            <w:pPr>
              <w:widowControl/>
              <w:jc w:val="left"/>
              <w:textAlignment w:val="center"/>
              <w:rPr>
                <w:rStyle w:val="30"/>
                <w:rFonts w:hint="eastAsia" w:eastAsia="宋体"/>
                <w:lang w:eastAsia="zh-CN" w:bidi="ar"/>
              </w:rPr>
            </w:pPr>
            <w:r>
              <w:rPr>
                <w:rStyle w:val="43"/>
                <w:lang w:bidi="ar"/>
              </w:rPr>
              <w:t>3</w:t>
            </w:r>
            <w:r>
              <w:rPr>
                <w:rStyle w:val="30"/>
                <w:rFonts w:hint="default"/>
                <w:lang w:bidi="ar"/>
              </w:rPr>
              <w:t>）未召开安全生产例会的。</w:t>
            </w:r>
          </w:p>
          <w:p>
            <w:pPr>
              <w:widowControl/>
              <w:jc w:val="left"/>
              <w:textAlignment w:val="center"/>
              <w:rPr>
                <w:rStyle w:val="43"/>
                <w:rFonts w:hint="eastAsia" w:eastAsia="宋体"/>
                <w:lang w:eastAsia="zh-CN" w:bidi="ar"/>
              </w:rPr>
            </w:pPr>
            <w:r>
              <w:rPr>
                <w:rStyle w:val="43"/>
                <w:lang w:bidi="ar"/>
              </w:rPr>
              <w:t>4</w:t>
            </w:r>
            <w:r>
              <w:rPr>
                <w:rStyle w:val="30"/>
                <w:rFonts w:hint="default"/>
                <w:lang w:bidi="ar"/>
              </w:rPr>
              <w:t>）未按规定进行安全生产检查，落实安全责任制的。</w:t>
            </w:r>
            <w:r>
              <w:rPr>
                <w:rStyle w:val="43"/>
                <w:lang w:bidi="ar"/>
              </w:rPr>
              <w:t xml:space="preserve">                                                                          </w:t>
            </w:r>
          </w:p>
          <w:p>
            <w:pPr>
              <w:widowControl/>
              <w:jc w:val="left"/>
              <w:textAlignment w:val="center"/>
              <w:rPr>
                <w:color w:val="000000"/>
                <w:sz w:val="22"/>
                <w:szCs w:val="22"/>
              </w:rPr>
            </w:pPr>
            <w:r>
              <w:rPr>
                <w:rStyle w:val="43"/>
                <w:lang w:bidi="ar"/>
              </w:rPr>
              <w:t>5</w:t>
            </w:r>
            <w:r>
              <w:rPr>
                <w:rStyle w:val="30"/>
                <w:rFonts w:hint="default"/>
                <w:lang w:bidi="ar"/>
              </w:rPr>
              <w:t>）施工现场</w:t>
            </w:r>
            <w:r>
              <w:rPr>
                <w:rStyle w:val="43"/>
                <w:lang w:bidi="ar"/>
              </w:rPr>
              <w:t>(</w:t>
            </w:r>
            <w:r>
              <w:rPr>
                <w:rStyle w:val="30"/>
                <w:rFonts w:hint="default"/>
                <w:lang w:bidi="ar"/>
              </w:rPr>
              <w:t>交叉路口</w:t>
            </w:r>
            <w:r>
              <w:rPr>
                <w:rStyle w:val="43"/>
                <w:lang w:bidi="ar"/>
              </w:rPr>
              <w:t>)</w:t>
            </w:r>
            <w:r>
              <w:rPr>
                <w:rStyle w:val="30"/>
                <w:rFonts w:hint="default"/>
                <w:lang w:bidi="ar"/>
              </w:rPr>
              <w:t>安全标志缺、损的。</w:t>
            </w: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412" w:type="dxa"/>
            <w:vMerge w:val="continue"/>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41" w:type="dxa"/>
            <w:vMerge w:val="continue"/>
            <w:noWrap w:val="0"/>
            <w:vAlign w:val="center"/>
          </w:tcPr>
          <w:p>
            <w:pPr>
              <w:jc w:val="center"/>
              <w:rPr>
                <w:rFonts w:hint="eastAsia" w:ascii="宋体" w:hAnsi="宋体" w:cs="宋体"/>
                <w:color w:val="000000"/>
                <w:sz w:val="20"/>
                <w:szCs w:val="20"/>
              </w:rPr>
            </w:pPr>
          </w:p>
        </w:tc>
        <w:tc>
          <w:tcPr>
            <w:tcW w:w="636" w:type="dxa"/>
            <w:vMerge w:val="continue"/>
            <w:noWrap w:val="0"/>
            <w:vAlign w:val="center"/>
          </w:tcPr>
          <w:p>
            <w:pPr>
              <w:jc w:val="center"/>
              <w:rPr>
                <w:rFonts w:hint="eastAsia" w:ascii="宋体" w:hAnsi="宋体" w:cs="宋体"/>
                <w:color w:val="000000"/>
                <w:sz w:val="20"/>
                <w:szCs w:val="20"/>
              </w:rPr>
            </w:pPr>
          </w:p>
        </w:tc>
        <w:tc>
          <w:tcPr>
            <w:tcW w:w="6584" w:type="dxa"/>
            <w:noWrap w:val="0"/>
            <w:vAlign w:val="center"/>
          </w:tcPr>
          <w:p>
            <w:pPr>
              <w:widowControl/>
              <w:jc w:val="left"/>
              <w:textAlignment w:val="center"/>
              <w:rPr>
                <w:color w:val="000000"/>
                <w:sz w:val="22"/>
                <w:szCs w:val="22"/>
              </w:rPr>
            </w:pPr>
            <w:r>
              <w:rPr>
                <w:rStyle w:val="43"/>
                <w:lang w:bidi="ar"/>
              </w:rPr>
              <w:t>4</w:t>
            </w:r>
            <w:r>
              <w:rPr>
                <w:rStyle w:val="30"/>
                <w:rFonts w:hint="default"/>
                <w:lang w:bidi="ar"/>
              </w:rPr>
              <w:t>、如发现打架、闹事、偷盗、吸毒的人员，每次扣</w:t>
            </w:r>
            <w:r>
              <w:rPr>
                <w:rStyle w:val="43"/>
                <w:lang w:bidi="ar"/>
              </w:rPr>
              <w:t>5</w:t>
            </w:r>
            <w:r>
              <w:rPr>
                <w:rStyle w:val="30"/>
                <w:rFonts w:hint="default"/>
                <w:lang w:bidi="ar"/>
              </w:rPr>
              <w:t>分。严重者移交司法机关，追究其刑事责任。</w:t>
            </w: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412" w:type="dxa"/>
            <w:vMerge w:val="continue"/>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541" w:type="dxa"/>
            <w:vMerge w:val="continue"/>
            <w:noWrap w:val="0"/>
            <w:vAlign w:val="center"/>
          </w:tcPr>
          <w:p>
            <w:pPr>
              <w:jc w:val="center"/>
              <w:rPr>
                <w:rFonts w:hint="eastAsia" w:ascii="宋体" w:hAnsi="宋体" w:cs="宋体"/>
                <w:color w:val="000000"/>
                <w:sz w:val="20"/>
                <w:szCs w:val="20"/>
              </w:rPr>
            </w:pPr>
          </w:p>
        </w:tc>
        <w:tc>
          <w:tcPr>
            <w:tcW w:w="636" w:type="dxa"/>
            <w:vMerge w:val="continue"/>
            <w:noWrap w:val="0"/>
            <w:vAlign w:val="center"/>
          </w:tcPr>
          <w:p>
            <w:pPr>
              <w:jc w:val="center"/>
              <w:rPr>
                <w:rFonts w:hint="eastAsia" w:ascii="宋体" w:hAnsi="宋体" w:cs="宋体"/>
                <w:color w:val="000000"/>
                <w:sz w:val="20"/>
                <w:szCs w:val="20"/>
              </w:rPr>
            </w:pPr>
          </w:p>
        </w:tc>
        <w:tc>
          <w:tcPr>
            <w:tcW w:w="6584" w:type="dxa"/>
            <w:noWrap w:val="0"/>
            <w:vAlign w:val="center"/>
          </w:tcPr>
          <w:p>
            <w:pPr>
              <w:widowControl/>
              <w:jc w:val="left"/>
              <w:textAlignment w:val="center"/>
              <w:rPr>
                <w:color w:val="000000"/>
                <w:sz w:val="22"/>
                <w:szCs w:val="22"/>
              </w:rPr>
            </w:pPr>
            <w:r>
              <w:rPr>
                <w:color w:val="000000"/>
                <w:kern w:val="0"/>
                <w:sz w:val="22"/>
                <w:szCs w:val="22"/>
                <w:lang w:bidi="ar"/>
              </w:rPr>
              <w:t>5</w:t>
            </w:r>
            <w:r>
              <w:rPr>
                <w:rStyle w:val="30"/>
                <w:rFonts w:hint="default"/>
                <w:lang w:bidi="ar"/>
              </w:rPr>
              <w:t>、机械设备停放、材料堆放不符合规定每次扣</w:t>
            </w:r>
            <w:r>
              <w:rPr>
                <w:rStyle w:val="43"/>
                <w:lang w:bidi="ar"/>
              </w:rPr>
              <w:t>1</w:t>
            </w:r>
            <w:r>
              <w:rPr>
                <w:rStyle w:val="30"/>
                <w:rFonts w:hint="default"/>
                <w:lang w:bidi="ar"/>
              </w:rPr>
              <w:t>分、垃圾清理未及时清理</w:t>
            </w:r>
            <w:r>
              <w:rPr>
                <w:rStyle w:val="43"/>
                <w:lang w:bidi="ar"/>
              </w:rPr>
              <w:t>1</w:t>
            </w:r>
            <w:r>
              <w:rPr>
                <w:rStyle w:val="30"/>
                <w:rFonts w:hint="default"/>
                <w:lang w:bidi="ar"/>
              </w:rPr>
              <w:t>次扣</w:t>
            </w:r>
            <w:r>
              <w:rPr>
                <w:rStyle w:val="43"/>
                <w:lang w:bidi="ar"/>
              </w:rPr>
              <w:t>1</w:t>
            </w:r>
            <w:r>
              <w:rPr>
                <w:rStyle w:val="30"/>
                <w:rFonts w:hint="default"/>
                <w:lang w:bidi="ar"/>
              </w:rPr>
              <w:t>分，乱丢乱弃垃圾垃圾每次扣</w:t>
            </w:r>
            <w:r>
              <w:rPr>
                <w:rStyle w:val="43"/>
                <w:lang w:bidi="ar"/>
              </w:rPr>
              <w:t>1</w:t>
            </w:r>
            <w:r>
              <w:rPr>
                <w:rStyle w:val="30"/>
                <w:rFonts w:hint="default"/>
                <w:lang w:bidi="ar"/>
              </w:rPr>
              <w:t>分。施工协作供应商要堆弃废料渣时，必须按合同约定或总包方指定的地点进行堆弃，如在非指定的地点弃渣，弃渣不规范，造成弃渣场溢出污染周边环境的赔偿相应的经济损失并负责处理达到要求。施工协作供应商自行选定的弃渣场，所发生的一切纠纷，造成的一切损失，由施工协作供应商自负，扣</w:t>
            </w:r>
            <w:r>
              <w:rPr>
                <w:rStyle w:val="43"/>
                <w:lang w:bidi="ar"/>
              </w:rPr>
              <w:t>3</w:t>
            </w:r>
            <w:r>
              <w:rPr>
                <w:rStyle w:val="30"/>
                <w:rFonts w:hint="default"/>
                <w:lang w:bidi="ar"/>
              </w:rPr>
              <w:t>分。</w:t>
            </w: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412" w:type="dxa"/>
            <w:vMerge w:val="continue"/>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541" w:type="dxa"/>
            <w:vMerge w:val="continue"/>
            <w:noWrap w:val="0"/>
            <w:vAlign w:val="center"/>
          </w:tcPr>
          <w:p>
            <w:pPr>
              <w:jc w:val="center"/>
              <w:rPr>
                <w:rFonts w:hint="eastAsia" w:ascii="宋体" w:hAnsi="宋体" w:cs="宋体"/>
                <w:color w:val="000000"/>
                <w:sz w:val="20"/>
                <w:szCs w:val="20"/>
              </w:rPr>
            </w:pPr>
          </w:p>
        </w:tc>
        <w:tc>
          <w:tcPr>
            <w:tcW w:w="636" w:type="dxa"/>
            <w:vMerge w:val="continue"/>
            <w:noWrap w:val="0"/>
            <w:vAlign w:val="center"/>
          </w:tcPr>
          <w:p>
            <w:pPr>
              <w:jc w:val="center"/>
              <w:rPr>
                <w:rFonts w:hint="eastAsia" w:ascii="宋体" w:hAnsi="宋体" w:cs="宋体"/>
                <w:color w:val="000000"/>
                <w:sz w:val="20"/>
                <w:szCs w:val="20"/>
              </w:rPr>
            </w:pPr>
          </w:p>
        </w:tc>
        <w:tc>
          <w:tcPr>
            <w:tcW w:w="6584" w:type="dxa"/>
            <w:noWrap w:val="0"/>
            <w:vAlign w:val="center"/>
          </w:tcPr>
          <w:p>
            <w:pPr>
              <w:widowControl/>
              <w:jc w:val="left"/>
              <w:textAlignment w:val="center"/>
              <w:rPr>
                <w:color w:val="000000"/>
                <w:sz w:val="22"/>
                <w:szCs w:val="22"/>
              </w:rPr>
            </w:pPr>
            <w:r>
              <w:rPr>
                <w:color w:val="000000"/>
                <w:kern w:val="0"/>
                <w:sz w:val="22"/>
                <w:szCs w:val="22"/>
                <w:lang w:bidi="ar"/>
              </w:rPr>
              <w:t>6、施工及生活中产生的污水或废水，施工协作供应商应集中处理，经检验符合环保标准后才能排放河流或沟溪中。如环保检查人员发现施工协作供应商将含有污染物质和可见悬浮物质的水排入河流、水道或现有灌溉系统中，致使河流、水道中的悬浮物增加或造成河道冲刷和水流污染，则扣5分并勒令整改，及负责赔偿损失。</w:t>
            </w: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412" w:type="dxa"/>
            <w:vMerge w:val="continue"/>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1" w:type="dxa"/>
            <w:vMerge w:val="continue"/>
            <w:noWrap w:val="0"/>
            <w:vAlign w:val="center"/>
          </w:tcPr>
          <w:p>
            <w:pPr>
              <w:jc w:val="center"/>
              <w:rPr>
                <w:rFonts w:hint="eastAsia" w:ascii="宋体" w:hAnsi="宋体" w:cs="宋体"/>
                <w:color w:val="000000"/>
                <w:sz w:val="20"/>
                <w:szCs w:val="20"/>
              </w:rPr>
            </w:pPr>
          </w:p>
        </w:tc>
        <w:tc>
          <w:tcPr>
            <w:tcW w:w="636" w:type="dxa"/>
            <w:vMerge w:val="continue"/>
            <w:noWrap w:val="0"/>
            <w:vAlign w:val="center"/>
          </w:tcPr>
          <w:p>
            <w:pPr>
              <w:jc w:val="center"/>
              <w:rPr>
                <w:rFonts w:hint="eastAsia" w:ascii="宋体" w:hAnsi="宋体" w:cs="宋体"/>
                <w:color w:val="000000"/>
                <w:sz w:val="20"/>
                <w:szCs w:val="20"/>
              </w:rPr>
            </w:pPr>
          </w:p>
        </w:tc>
        <w:tc>
          <w:tcPr>
            <w:tcW w:w="6584" w:type="dxa"/>
            <w:noWrap w:val="0"/>
            <w:vAlign w:val="center"/>
          </w:tcPr>
          <w:p>
            <w:pPr>
              <w:widowControl/>
              <w:jc w:val="left"/>
              <w:textAlignment w:val="center"/>
              <w:rPr>
                <w:color w:val="000000"/>
                <w:sz w:val="22"/>
                <w:szCs w:val="22"/>
              </w:rPr>
            </w:pPr>
            <w:r>
              <w:rPr>
                <w:rStyle w:val="43"/>
                <w:lang w:bidi="ar"/>
              </w:rPr>
              <w:t>7</w:t>
            </w:r>
            <w:r>
              <w:rPr>
                <w:rStyle w:val="30"/>
                <w:rFonts w:hint="default"/>
                <w:lang w:bidi="ar"/>
              </w:rPr>
              <w:t>、由于班组自身原因发生安全事故，本表得分为</w:t>
            </w:r>
            <w:r>
              <w:rPr>
                <w:rStyle w:val="43"/>
                <w:lang w:bidi="ar"/>
              </w:rPr>
              <w:t>0</w:t>
            </w:r>
            <w:r>
              <w:rPr>
                <w:rStyle w:val="30"/>
                <w:rFonts w:hint="default"/>
                <w:lang w:bidi="ar"/>
              </w:rPr>
              <w:t>。</w:t>
            </w: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412" w:type="dxa"/>
            <w:vMerge w:val="continue"/>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541" w:type="dxa"/>
            <w:vMerge w:val="continue"/>
            <w:noWrap w:val="0"/>
            <w:vAlign w:val="center"/>
          </w:tcPr>
          <w:p>
            <w:pPr>
              <w:jc w:val="center"/>
              <w:rPr>
                <w:rFonts w:hint="eastAsia" w:ascii="宋体" w:hAnsi="宋体" w:cs="宋体"/>
                <w:color w:val="000000"/>
                <w:sz w:val="20"/>
                <w:szCs w:val="20"/>
              </w:rPr>
            </w:pPr>
          </w:p>
        </w:tc>
        <w:tc>
          <w:tcPr>
            <w:tcW w:w="636" w:type="dxa"/>
            <w:vMerge w:val="continue"/>
            <w:noWrap w:val="0"/>
            <w:vAlign w:val="center"/>
          </w:tcPr>
          <w:p>
            <w:pPr>
              <w:jc w:val="center"/>
              <w:rPr>
                <w:rFonts w:hint="eastAsia" w:ascii="宋体" w:hAnsi="宋体" w:cs="宋体"/>
                <w:color w:val="000000"/>
                <w:sz w:val="20"/>
                <w:szCs w:val="20"/>
              </w:rPr>
            </w:pPr>
          </w:p>
        </w:tc>
        <w:tc>
          <w:tcPr>
            <w:tcW w:w="6584" w:type="dxa"/>
            <w:noWrap w:val="0"/>
            <w:vAlign w:val="center"/>
          </w:tcPr>
          <w:p>
            <w:pPr>
              <w:widowControl/>
              <w:jc w:val="left"/>
              <w:textAlignment w:val="center"/>
              <w:rPr>
                <w:color w:val="000000"/>
                <w:sz w:val="22"/>
                <w:szCs w:val="22"/>
              </w:rPr>
            </w:pPr>
            <w:r>
              <w:rPr>
                <w:color w:val="000000"/>
                <w:kern w:val="0"/>
                <w:sz w:val="22"/>
                <w:szCs w:val="22"/>
                <w:lang w:bidi="ar"/>
              </w:rPr>
              <w:t>8</w:t>
            </w:r>
            <w:r>
              <w:rPr>
                <w:rStyle w:val="30"/>
                <w:rFonts w:hint="default"/>
                <w:lang w:bidi="ar"/>
              </w:rPr>
              <w:t>、施工协作供应商未办理人身意外保险的，除责令限期办理外，扣</w:t>
            </w:r>
            <w:r>
              <w:rPr>
                <w:rStyle w:val="43"/>
                <w:lang w:bidi="ar"/>
              </w:rPr>
              <w:t>3</w:t>
            </w:r>
            <w:r>
              <w:rPr>
                <w:rStyle w:val="30"/>
                <w:rFonts w:hint="default"/>
                <w:lang w:bidi="ar"/>
              </w:rPr>
              <w:t>分。逾期不办理，由总包方强制代为办理，费用从正常支付款项中扣回，并处以同等金额的违约金，并扣</w:t>
            </w:r>
            <w:r>
              <w:rPr>
                <w:rStyle w:val="43"/>
                <w:lang w:bidi="ar"/>
              </w:rPr>
              <w:t>5</w:t>
            </w:r>
            <w:r>
              <w:rPr>
                <w:rStyle w:val="30"/>
                <w:rFonts w:hint="default"/>
                <w:lang w:bidi="ar"/>
              </w:rPr>
              <w:t>分。</w:t>
            </w: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412" w:type="dxa"/>
            <w:vMerge w:val="continue"/>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541" w:type="dxa"/>
            <w:vMerge w:val="restart"/>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636" w:type="dxa"/>
            <w:vMerge w:val="restart"/>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工程质量</w:t>
            </w:r>
          </w:p>
        </w:tc>
        <w:tc>
          <w:tcPr>
            <w:tcW w:w="6584" w:type="dxa"/>
            <w:noWrap w:val="0"/>
            <w:vAlign w:val="center"/>
          </w:tcPr>
          <w:p>
            <w:pPr>
              <w:widowControl/>
              <w:jc w:val="left"/>
              <w:textAlignment w:val="center"/>
              <w:rPr>
                <w:color w:val="000000"/>
                <w:sz w:val="22"/>
                <w:szCs w:val="22"/>
              </w:rPr>
            </w:pPr>
            <w:r>
              <w:rPr>
                <w:color w:val="000000"/>
                <w:kern w:val="0"/>
                <w:sz w:val="22"/>
                <w:szCs w:val="22"/>
                <w:lang w:bidi="ar"/>
              </w:rPr>
              <w:t>1</w:t>
            </w:r>
            <w:r>
              <w:rPr>
                <w:rStyle w:val="30"/>
                <w:rFonts w:hint="default"/>
                <w:lang w:bidi="ar"/>
              </w:rPr>
              <w:t>、施工协作供应商应遵守养护公司出台的《沥青路面养护工程施工标准化指南》进行施工，保障施工质量，如果发现违反相关规定每次扣</w:t>
            </w:r>
            <w:r>
              <w:rPr>
                <w:rStyle w:val="43"/>
                <w:lang w:bidi="ar"/>
              </w:rPr>
              <w:t>1</w:t>
            </w:r>
            <w:r>
              <w:rPr>
                <w:rStyle w:val="30"/>
                <w:rFonts w:hint="default"/>
                <w:lang w:bidi="ar"/>
              </w:rPr>
              <w:t>分。</w:t>
            </w:r>
          </w:p>
        </w:tc>
        <w:tc>
          <w:tcPr>
            <w:tcW w:w="680" w:type="dxa"/>
            <w:vMerge w:val="restart"/>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15</w:t>
            </w:r>
          </w:p>
        </w:tc>
        <w:tc>
          <w:tcPr>
            <w:tcW w:w="680" w:type="dxa"/>
            <w:vMerge w:val="restart"/>
            <w:noWrap w:val="0"/>
            <w:vAlign w:val="center"/>
          </w:tcPr>
          <w:p>
            <w:pPr>
              <w:jc w:val="center"/>
              <w:rPr>
                <w:rFonts w:hint="eastAsia" w:ascii="宋体" w:hAnsi="宋体" w:cs="宋体"/>
                <w:color w:val="000000"/>
                <w:sz w:val="22"/>
                <w:szCs w:val="22"/>
              </w:rPr>
            </w:pPr>
          </w:p>
        </w:tc>
        <w:tc>
          <w:tcPr>
            <w:tcW w:w="680" w:type="dxa"/>
            <w:vMerge w:val="restart"/>
            <w:noWrap w:val="0"/>
            <w:vAlign w:val="center"/>
          </w:tcPr>
          <w:p>
            <w:pPr>
              <w:jc w:val="center"/>
              <w:rPr>
                <w:rFonts w:hint="eastAsia" w:ascii="宋体" w:hAnsi="宋体" w:cs="宋体"/>
                <w:color w:val="000000"/>
                <w:sz w:val="22"/>
                <w:szCs w:val="22"/>
              </w:rPr>
            </w:pPr>
          </w:p>
        </w:tc>
        <w:tc>
          <w:tcPr>
            <w:tcW w:w="412" w:type="dxa"/>
            <w:vMerge w:val="restart"/>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541" w:type="dxa"/>
            <w:vMerge w:val="continue"/>
            <w:noWrap w:val="0"/>
            <w:vAlign w:val="center"/>
          </w:tcPr>
          <w:p>
            <w:pPr>
              <w:jc w:val="center"/>
              <w:rPr>
                <w:rFonts w:hint="eastAsia" w:ascii="宋体" w:hAnsi="宋体" w:cs="宋体"/>
                <w:color w:val="000000"/>
                <w:sz w:val="20"/>
                <w:szCs w:val="20"/>
              </w:rPr>
            </w:pPr>
          </w:p>
        </w:tc>
        <w:tc>
          <w:tcPr>
            <w:tcW w:w="636" w:type="dxa"/>
            <w:vMerge w:val="continue"/>
            <w:noWrap w:val="0"/>
            <w:vAlign w:val="center"/>
          </w:tcPr>
          <w:p>
            <w:pPr>
              <w:jc w:val="center"/>
              <w:rPr>
                <w:rFonts w:hint="eastAsia" w:ascii="宋体" w:hAnsi="宋体" w:cs="宋体"/>
                <w:color w:val="000000"/>
                <w:sz w:val="20"/>
                <w:szCs w:val="20"/>
              </w:rPr>
            </w:pPr>
          </w:p>
        </w:tc>
        <w:tc>
          <w:tcPr>
            <w:tcW w:w="6584" w:type="dxa"/>
            <w:noWrap w:val="0"/>
            <w:vAlign w:val="center"/>
          </w:tcPr>
          <w:p>
            <w:pPr>
              <w:widowControl/>
              <w:jc w:val="left"/>
              <w:textAlignment w:val="center"/>
              <w:rPr>
                <w:color w:val="000000"/>
                <w:sz w:val="22"/>
                <w:szCs w:val="22"/>
              </w:rPr>
            </w:pPr>
            <w:r>
              <w:rPr>
                <w:color w:val="000000"/>
                <w:kern w:val="0"/>
                <w:sz w:val="22"/>
                <w:szCs w:val="22"/>
                <w:lang w:bidi="ar"/>
              </w:rPr>
              <w:t>2、施工协作供应商应强化工序管理，严把操作工艺关，坚持工序逐级检验制度和工序交接制度，坚持上道工序不合格或未经总包方检查验收，下道工序不准施工的原则，要以工序质量保分项工程的质量。若施工协作供应商违反了此规定，每次扣2分，未检工序不予计价。</w:t>
            </w: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412" w:type="dxa"/>
            <w:vMerge w:val="continue"/>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trPr>
        <w:tc>
          <w:tcPr>
            <w:tcW w:w="541" w:type="dxa"/>
            <w:vMerge w:val="continue"/>
            <w:noWrap w:val="0"/>
            <w:vAlign w:val="center"/>
          </w:tcPr>
          <w:p>
            <w:pPr>
              <w:jc w:val="center"/>
              <w:rPr>
                <w:rFonts w:hint="eastAsia" w:ascii="宋体" w:hAnsi="宋体" w:cs="宋体"/>
                <w:color w:val="000000"/>
                <w:sz w:val="20"/>
                <w:szCs w:val="20"/>
              </w:rPr>
            </w:pPr>
          </w:p>
        </w:tc>
        <w:tc>
          <w:tcPr>
            <w:tcW w:w="636" w:type="dxa"/>
            <w:vMerge w:val="continue"/>
            <w:noWrap w:val="0"/>
            <w:vAlign w:val="center"/>
          </w:tcPr>
          <w:p>
            <w:pPr>
              <w:jc w:val="center"/>
              <w:rPr>
                <w:rFonts w:hint="eastAsia" w:ascii="宋体" w:hAnsi="宋体" w:cs="宋体"/>
                <w:color w:val="000000"/>
                <w:sz w:val="20"/>
                <w:szCs w:val="20"/>
              </w:rPr>
            </w:pPr>
          </w:p>
        </w:tc>
        <w:tc>
          <w:tcPr>
            <w:tcW w:w="6584" w:type="dxa"/>
            <w:noWrap w:val="0"/>
            <w:vAlign w:val="center"/>
          </w:tcPr>
          <w:p>
            <w:pPr>
              <w:widowControl/>
              <w:jc w:val="left"/>
              <w:textAlignment w:val="center"/>
              <w:rPr>
                <w:color w:val="000000"/>
                <w:sz w:val="22"/>
                <w:szCs w:val="22"/>
              </w:rPr>
            </w:pPr>
            <w:r>
              <w:rPr>
                <w:color w:val="000000"/>
                <w:kern w:val="0"/>
                <w:sz w:val="22"/>
                <w:szCs w:val="22"/>
                <w:lang w:bidi="ar"/>
              </w:rPr>
              <w:t>3、施工协作供应商应严把材料质量关，不合格的材料、半成品、成品严禁运进施工现场；已运进场经检验不合格的材料、半成品、成品，严禁使用，并应在接到监理工程师口头或书面通知24小时以内清除场外。若发现施工协作供应商使用不合格材料、未经检测材料或无进场纪录的原材料，除要求在规定期限内返工外，每处每次扣5分；已运进的不合格材料经检查发现后，超过24小时仍未清除的，一经查实，每处每次扣10分。各类原材料应分类堆码整齐，堆放砼施工材料(水泥、砂、碎石)的场地必须硬化，钢材、水泥必须入库，不得露天堆放，否则每处每次扣2分。</w:t>
            </w: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412" w:type="dxa"/>
            <w:vMerge w:val="continue"/>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541" w:type="dxa"/>
            <w:vMerge w:val="continue"/>
            <w:noWrap w:val="0"/>
            <w:vAlign w:val="center"/>
          </w:tcPr>
          <w:p>
            <w:pPr>
              <w:jc w:val="center"/>
              <w:rPr>
                <w:rFonts w:hint="eastAsia" w:ascii="宋体" w:hAnsi="宋体" w:cs="宋体"/>
                <w:color w:val="000000"/>
                <w:sz w:val="20"/>
                <w:szCs w:val="20"/>
              </w:rPr>
            </w:pPr>
          </w:p>
        </w:tc>
        <w:tc>
          <w:tcPr>
            <w:tcW w:w="636" w:type="dxa"/>
            <w:vMerge w:val="continue"/>
            <w:noWrap w:val="0"/>
            <w:vAlign w:val="center"/>
          </w:tcPr>
          <w:p>
            <w:pPr>
              <w:jc w:val="center"/>
              <w:rPr>
                <w:rFonts w:hint="eastAsia" w:ascii="宋体" w:hAnsi="宋体" w:cs="宋体"/>
                <w:color w:val="000000"/>
                <w:sz w:val="20"/>
                <w:szCs w:val="20"/>
              </w:rPr>
            </w:pPr>
          </w:p>
        </w:tc>
        <w:tc>
          <w:tcPr>
            <w:tcW w:w="6584" w:type="dxa"/>
            <w:noWrap w:val="0"/>
            <w:vAlign w:val="center"/>
          </w:tcPr>
          <w:p>
            <w:pPr>
              <w:widowControl/>
              <w:jc w:val="left"/>
              <w:textAlignment w:val="center"/>
              <w:rPr>
                <w:color w:val="000000"/>
                <w:sz w:val="22"/>
                <w:szCs w:val="22"/>
              </w:rPr>
            </w:pPr>
            <w:r>
              <w:rPr>
                <w:rStyle w:val="43"/>
                <w:lang w:bidi="ar"/>
              </w:rPr>
              <w:t>4</w:t>
            </w:r>
            <w:r>
              <w:rPr>
                <w:rStyle w:val="30"/>
                <w:rFonts w:hint="default"/>
                <w:lang w:bidi="ar"/>
              </w:rPr>
              <w:t>、存在质量问题，给本公司造成恶劣影响的，本表得分为零，列入黑名单。</w:t>
            </w: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412" w:type="dxa"/>
            <w:vMerge w:val="continue"/>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541" w:type="dxa"/>
            <w:vMerge w:val="continue"/>
            <w:noWrap w:val="0"/>
            <w:vAlign w:val="center"/>
          </w:tcPr>
          <w:p>
            <w:pPr>
              <w:jc w:val="center"/>
              <w:rPr>
                <w:rFonts w:hint="eastAsia" w:ascii="宋体" w:hAnsi="宋体" w:cs="宋体"/>
                <w:color w:val="000000"/>
                <w:sz w:val="20"/>
                <w:szCs w:val="20"/>
              </w:rPr>
            </w:pPr>
          </w:p>
        </w:tc>
        <w:tc>
          <w:tcPr>
            <w:tcW w:w="636" w:type="dxa"/>
            <w:vMerge w:val="continue"/>
            <w:noWrap w:val="0"/>
            <w:vAlign w:val="center"/>
          </w:tcPr>
          <w:p>
            <w:pPr>
              <w:jc w:val="center"/>
              <w:rPr>
                <w:rFonts w:hint="eastAsia" w:ascii="宋体" w:hAnsi="宋体" w:cs="宋体"/>
                <w:color w:val="000000"/>
                <w:sz w:val="20"/>
                <w:szCs w:val="20"/>
              </w:rPr>
            </w:pPr>
          </w:p>
        </w:tc>
        <w:tc>
          <w:tcPr>
            <w:tcW w:w="6584" w:type="dxa"/>
            <w:noWrap w:val="0"/>
            <w:vAlign w:val="center"/>
          </w:tcPr>
          <w:p>
            <w:pPr>
              <w:widowControl/>
              <w:jc w:val="left"/>
              <w:textAlignment w:val="center"/>
              <w:rPr>
                <w:color w:val="000000"/>
                <w:sz w:val="22"/>
                <w:szCs w:val="22"/>
              </w:rPr>
            </w:pPr>
            <w:r>
              <w:rPr>
                <w:rStyle w:val="43"/>
                <w:lang w:bidi="ar"/>
              </w:rPr>
              <w:t>5.</w:t>
            </w:r>
            <w:r>
              <w:rPr>
                <w:rStyle w:val="30"/>
                <w:rFonts w:hint="default"/>
                <w:lang w:bidi="ar"/>
              </w:rPr>
              <w:t>每个施工现场必须有管理人员（带班人员）在场把关，每缺</w:t>
            </w:r>
            <w:r>
              <w:rPr>
                <w:rStyle w:val="43"/>
                <w:lang w:bidi="ar"/>
              </w:rPr>
              <w:t>1</w:t>
            </w:r>
            <w:r>
              <w:rPr>
                <w:rStyle w:val="30"/>
                <w:rFonts w:hint="default"/>
                <w:lang w:bidi="ar"/>
              </w:rPr>
              <w:t>人</w:t>
            </w:r>
            <w:r>
              <w:rPr>
                <w:rStyle w:val="43"/>
                <w:lang w:bidi="ar"/>
              </w:rPr>
              <w:t>.</w:t>
            </w:r>
            <w:r>
              <w:rPr>
                <w:rStyle w:val="30"/>
                <w:rFonts w:hint="default"/>
                <w:lang w:bidi="ar"/>
              </w:rPr>
              <w:t>次扣</w:t>
            </w:r>
            <w:r>
              <w:rPr>
                <w:rStyle w:val="43"/>
                <w:lang w:bidi="ar"/>
              </w:rPr>
              <w:t>1</w:t>
            </w:r>
            <w:r>
              <w:rPr>
                <w:rStyle w:val="30"/>
                <w:rFonts w:hint="default"/>
                <w:lang w:bidi="ar"/>
              </w:rPr>
              <w:t>分。</w:t>
            </w: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412" w:type="dxa"/>
            <w:vMerge w:val="continue"/>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541" w:type="dxa"/>
            <w:vMerge w:val="restart"/>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w:t>
            </w:r>
          </w:p>
        </w:tc>
        <w:tc>
          <w:tcPr>
            <w:tcW w:w="636" w:type="dxa"/>
            <w:vMerge w:val="restart"/>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工程进度</w:t>
            </w:r>
          </w:p>
        </w:tc>
        <w:tc>
          <w:tcPr>
            <w:tcW w:w="6584" w:type="dxa"/>
            <w:noWrap w:val="0"/>
            <w:vAlign w:val="center"/>
          </w:tcPr>
          <w:p>
            <w:pPr>
              <w:widowControl/>
              <w:jc w:val="left"/>
              <w:textAlignment w:val="center"/>
              <w:rPr>
                <w:color w:val="000000"/>
                <w:sz w:val="22"/>
                <w:szCs w:val="22"/>
              </w:rPr>
            </w:pPr>
            <w:r>
              <w:rPr>
                <w:color w:val="000000"/>
                <w:kern w:val="0"/>
                <w:sz w:val="22"/>
                <w:szCs w:val="22"/>
                <w:lang w:bidi="ar"/>
              </w:rPr>
              <w:t>1、施工协作供应商必须认真严谨的编制施工组织计划，并按规定时间上报与工程进度有关的资料，延误提交或发生严重错误的，每次扣1分。</w:t>
            </w:r>
          </w:p>
        </w:tc>
        <w:tc>
          <w:tcPr>
            <w:tcW w:w="680" w:type="dxa"/>
            <w:vMerge w:val="restart"/>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15</w:t>
            </w:r>
          </w:p>
        </w:tc>
        <w:tc>
          <w:tcPr>
            <w:tcW w:w="680" w:type="dxa"/>
            <w:vMerge w:val="restart"/>
            <w:noWrap w:val="0"/>
            <w:vAlign w:val="center"/>
          </w:tcPr>
          <w:p>
            <w:pPr>
              <w:jc w:val="center"/>
              <w:rPr>
                <w:rFonts w:hint="eastAsia" w:ascii="宋体" w:hAnsi="宋体" w:cs="宋体"/>
                <w:color w:val="000000"/>
                <w:sz w:val="22"/>
                <w:szCs w:val="22"/>
              </w:rPr>
            </w:pPr>
          </w:p>
        </w:tc>
        <w:tc>
          <w:tcPr>
            <w:tcW w:w="680" w:type="dxa"/>
            <w:vMerge w:val="restart"/>
            <w:noWrap w:val="0"/>
            <w:vAlign w:val="center"/>
          </w:tcPr>
          <w:p>
            <w:pPr>
              <w:jc w:val="center"/>
              <w:rPr>
                <w:rFonts w:hint="eastAsia" w:ascii="宋体" w:hAnsi="宋体" w:cs="宋体"/>
                <w:color w:val="000000"/>
                <w:sz w:val="22"/>
                <w:szCs w:val="22"/>
              </w:rPr>
            </w:pPr>
          </w:p>
        </w:tc>
        <w:tc>
          <w:tcPr>
            <w:tcW w:w="412" w:type="dxa"/>
            <w:vMerge w:val="restart"/>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541" w:type="dxa"/>
            <w:vMerge w:val="continue"/>
            <w:noWrap w:val="0"/>
            <w:vAlign w:val="center"/>
          </w:tcPr>
          <w:p>
            <w:pPr>
              <w:jc w:val="center"/>
              <w:rPr>
                <w:rFonts w:hint="eastAsia" w:ascii="宋体" w:hAnsi="宋体" w:cs="宋体"/>
                <w:color w:val="000000"/>
                <w:sz w:val="20"/>
                <w:szCs w:val="20"/>
              </w:rPr>
            </w:pPr>
          </w:p>
        </w:tc>
        <w:tc>
          <w:tcPr>
            <w:tcW w:w="636" w:type="dxa"/>
            <w:vMerge w:val="continue"/>
            <w:noWrap w:val="0"/>
            <w:vAlign w:val="center"/>
          </w:tcPr>
          <w:p>
            <w:pPr>
              <w:jc w:val="center"/>
              <w:rPr>
                <w:rFonts w:hint="eastAsia" w:ascii="宋体" w:hAnsi="宋体" w:cs="宋体"/>
                <w:color w:val="000000"/>
                <w:sz w:val="20"/>
                <w:szCs w:val="20"/>
              </w:rPr>
            </w:pPr>
          </w:p>
        </w:tc>
        <w:tc>
          <w:tcPr>
            <w:tcW w:w="6584" w:type="dxa"/>
            <w:noWrap w:val="0"/>
            <w:vAlign w:val="center"/>
          </w:tcPr>
          <w:p>
            <w:pPr>
              <w:widowControl/>
              <w:jc w:val="left"/>
              <w:textAlignment w:val="center"/>
              <w:rPr>
                <w:color w:val="000000"/>
                <w:sz w:val="22"/>
                <w:szCs w:val="22"/>
              </w:rPr>
            </w:pPr>
            <w:r>
              <w:rPr>
                <w:color w:val="000000"/>
                <w:kern w:val="0"/>
                <w:sz w:val="22"/>
                <w:szCs w:val="22"/>
                <w:lang w:bidi="ar"/>
              </w:rPr>
              <w:t>2、施工协作供应商应按照要求报送车辆及设备资料，以便办理上路作业相关手续，每延迟1天扣1分，每缺1项扣1分。</w:t>
            </w: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412" w:type="dxa"/>
            <w:vMerge w:val="continue"/>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trPr>
        <w:tc>
          <w:tcPr>
            <w:tcW w:w="541" w:type="dxa"/>
            <w:vMerge w:val="continue"/>
            <w:noWrap w:val="0"/>
            <w:vAlign w:val="center"/>
          </w:tcPr>
          <w:p>
            <w:pPr>
              <w:jc w:val="center"/>
              <w:rPr>
                <w:rFonts w:hint="eastAsia" w:ascii="宋体" w:hAnsi="宋体" w:cs="宋体"/>
                <w:color w:val="000000"/>
                <w:sz w:val="20"/>
                <w:szCs w:val="20"/>
              </w:rPr>
            </w:pPr>
          </w:p>
        </w:tc>
        <w:tc>
          <w:tcPr>
            <w:tcW w:w="636" w:type="dxa"/>
            <w:vMerge w:val="continue"/>
            <w:noWrap w:val="0"/>
            <w:vAlign w:val="center"/>
          </w:tcPr>
          <w:p>
            <w:pPr>
              <w:jc w:val="center"/>
              <w:rPr>
                <w:rFonts w:hint="eastAsia" w:ascii="宋体" w:hAnsi="宋体" w:cs="宋体"/>
                <w:color w:val="000000"/>
                <w:sz w:val="20"/>
                <w:szCs w:val="20"/>
              </w:rPr>
            </w:pPr>
          </w:p>
        </w:tc>
        <w:tc>
          <w:tcPr>
            <w:tcW w:w="6584" w:type="dxa"/>
            <w:noWrap w:val="0"/>
            <w:vAlign w:val="center"/>
          </w:tcPr>
          <w:p>
            <w:pPr>
              <w:widowControl/>
              <w:jc w:val="left"/>
              <w:textAlignment w:val="center"/>
              <w:rPr>
                <w:color w:val="000000"/>
                <w:sz w:val="22"/>
                <w:szCs w:val="22"/>
              </w:rPr>
            </w:pPr>
            <w:r>
              <w:rPr>
                <w:color w:val="000000"/>
                <w:kern w:val="0"/>
                <w:sz w:val="22"/>
                <w:szCs w:val="22"/>
                <w:lang w:bidi="ar"/>
              </w:rPr>
              <w:t>3、属施工协作供应商原因造成阶段（以月为单位）进度计划不能完成的，每延迟1个月扣5分，阶段进度计划不能按时完成的暂停施工协作供应商参与本公司施工分包队伍选择资格。</w:t>
            </w: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412" w:type="dxa"/>
            <w:vMerge w:val="continue"/>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541" w:type="dxa"/>
            <w:vMerge w:val="continue"/>
            <w:noWrap w:val="0"/>
            <w:vAlign w:val="center"/>
          </w:tcPr>
          <w:p>
            <w:pPr>
              <w:jc w:val="center"/>
              <w:rPr>
                <w:rFonts w:hint="eastAsia" w:ascii="宋体" w:hAnsi="宋体" w:cs="宋体"/>
                <w:color w:val="000000"/>
                <w:sz w:val="20"/>
                <w:szCs w:val="20"/>
              </w:rPr>
            </w:pPr>
          </w:p>
        </w:tc>
        <w:tc>
          <w:tcPr>
            <w:tcW w:w="636" w:type="dxa"/>
            <w:vMerge w:val="continue"/>
            <w:noWrap w:val="0"/>
            <w:vAlign w:val="center"/>
          </w:tcPr>
          <w:p>
            <w:pPr>
              <w:jc w:val="center"/>
              <w:rPr>
                <w:rFonts w:hint="eastAsia" w:ascii="宋体" w:hAnsi="宋体" w:cs="宋体"/>
                <w:color w:val="000000"/>
                <w:sz w:val="20"/>
                <w:szCs w:val="20"/>
              </w:rPr>
            </w:pPr>
          </w:p>
        </w:tc>
        <w:tc>
          <w:tcPr>
            <w:tcW w:w="6584" w:type="dxa"/>
            <w:noWrap w:val="0"/>
            <w:vAlign w:val="center"/>
          </w:tcPr>
          <w:p>
            <w:pPr>
              <w:widowControl/>
              <w:jc w:val="left"/>
              <w:textAlignment w:val="center"/>
              <w:rPr>
                <w:color w:val="000000"/>
                <w:sz w:val="22"/>
                <w:szCs w:val="22"/>
              </w:rPr>
            </w:pPr>
            <w:r>
              <w:rPr>
                <w:color w:val="000000"/>
                <w:kern w:val="0"/>
                <w:sz w:val="22"/>
                <w:szCs w:val="22"/>
                <w:lang w:bidi="ar"/>
              </w:rPr>
              <w:t>4、为保证工程的顺利进行，施工协作供应商的项目主要管理人员及班组长离岗时必须请假。如擅自离岗每天每人扣1分，并责令离岗者限期返回。 如逾期不归的，按擅自更换人员论处。</w:t>
            </w: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412" w:type="dxa"/>
            <w:vMerge w:val="continue"/>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trPr>
        <w:tc>
          <w:tcPr>
            <w:tcW w:w="541" w:type="dxa"/>
            <w:vMerge w:val="continue"/>
            <w:noWrap w:val="0"/>
            <w:vAlign w:val="center"/>
          </w:tcPr>
          <w:p>
            <w:pPr>
              <w:jc w:val="center"/>
              <w:rPr>
                <w:rFonts w:hint="eastAsia" w:ascii="宋体" w:hAnsi="宋体" w:cs="宋体"/>
                <w:color w:val="000000"/>
                <w:sz w:val="20"/>
                <w:szCs w:val="20"/>
              </w:rPr>
            </w:pPr>
          </w:p>
        </w:tc>
        <w:tc>
          <w:tcPr>
            <w:tcW w:w="636" w:type="dxa"/>
            <w:vMerge w:val="continue"/>
            <w:noWrap w:val="0"/>
            <w:vAlign w:val="center"/>
          </w:tcPr>
          <w:p>
            <w:pPr>
              <w:jc w:val="center"/>
              <w:rPr>
                <w:rFonts w:hint="eastAsia" w:ascii="宋体" w:hAnsi="宋体" w:cs="宋体"/>
                <w:color w:val="000000"/>
                <w:sz w:val="20"/>
                <w:szCs w:val="20"/>
              </w:rPr>
            </w:pPr>
          </w:p>
        </w:tc>
        <w:tc>
          <w:tcPr>
            <w:tcW w:w="6584" w:type="dxa"/>
            <w:noWrap w:val="0"/>
            <w:vAlign w:val="center"/>
          </w:tcPr>
          <w:p>
            <w:pPr>
              <w:widowControl/>
              <w:jc w:val="left"/>
              <w:textAlignment w:val="center"/>
              <w:rPr>
                <w:color w:val="000000"/>
                <w:sz w:val="22"/>
                <w:szCs w:val="22"/>
              </w:rPr>
            </w:pPr>
            <w:r>
              <w:rPr>
                <w:color w:val="000000"/>
                <w:kern w:val="0"/>
                <w:sz w:val="22"/>
                <w:szCs w:val="22"/>
                <w:lang w:bidi="ar"/>
              </w:rPr>
              <w:t>5、施工协作供应商因自身因素造成施工进度滞后，应加大人力、物力、设备投入，加强现场管理，并作出切实可行的整改方案，供总包方检查落实。如逾两次整改仍无效果，总包方将要求施工协作供应商更换施工班组，并执行第七条的违约处理。若造成工程进度严重滞后，总包方将采取措施对施工协作供应商的工程进行分割，甚至终止合同，以保证工程进度目标的实现，并且施工协作供应商应承担由此所造成的一切损失，扣10分。</w:t>
            </w: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412" w:type="dxa"/>
            <w:vMerge w:val="continue"/>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541" w:type="dxa"/>
            <w:vMerge w:val="restart"/>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w:t>
            </w:r>
          </w:p>
        </w:tc>
        <w:tc>
          <w:tcPr>
            <w:tcW w:w="636" w:type="dxa"/>
            <w:vMerge w:val="restart"/>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农民工工资支付</w:t>
            </w:r>
          </w:p>
        </w:tc>
        <w:tc>
          <w:tcPr>
            <w:tcW w:w="6584" w:type="dxa"/>
            <w:noWrap w:val="0"/>
            <w:vAlign w:val="center"/>
          </w:tcPr>
          <w:p>
            <w:pPr>
              <w:widowControl/>
              <w:jc w:val="left"/>
              <w:textAlignment w:val="center"/>
              <w:rPr>
                <w:rStyle w:val="43"/>
                <w:rFonts w:hint="eastAsia" w:eastAsia="宋体"/>
                <w:lang w:eastAsia="zh-CN" w:bidi="ar"/>
              </w:rPr>
            </w:pPr>
            <w:r>
              <w:rPr>
                <w:rStyle w:val="43"/>
                <w:lang w:bidi="ar"/>
              </w:rPr>
              <w:t>1</w:t>
            </w:r>
            <w:r>
              <w:rPr>
                <w:rStyle w:val="30"/>
                <w:rFonts w:hint="default"/>
                <w:lang w:bidi="ar"/>
              </w:rPr>
              <w:t>、能及时支付农民工工资，未出现投诉、农民工聚众闹事等现象的，本项不扣分；</w:t>
            </w:r>
            <w:r>
              <w:rPr>
                <w:rStyle w:val="43"/>
                <w:lang w:bidi="ar"/>
              </w:rPr>
              <w:t xml:space="preserve">                                          </w:t>
            </w:r>
          </w:p>
          <w:p>
            <w:pPr>
              <w:widowControl/>
              <w:jc w:val="left"/>
              <w:textAlignment w:val="center"/>
              <w:rPr>
                <w:color w:val="000000"/>
                <w:sz w:val="22"/>
                <w:szCs w:val="22"/>
              </w:rPr>
            </w:pPr>
            <w:r>
              <w:rPr>
                <w:rStyle w:val="43"/>
                <w:lang w:bidi="ar"/>
              </w:rPr>
              <w:t>2</w:t>
            </w:r>
            <w:r>
              <w:rPr>
                <w:rStyle w:val="30"/>
                <w:rFonts w:hint="default"/>
                <w:lang w:bidi="ar"/>
              </w:rPr>
              <w:t>、出现农民工投诉到各单位投诉的，本项不得分并列入黑名单。</w:t>
            </w:r>
          </w:p>
        </w:tc>
        <w:tc>
          <w:tcPr>
            <w:tcW w:w="680" w:type="dxa"/>
            <w:vMerge w:val="restart"/>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w:t>
            </w:r>
          </w:p>
        </w:tc>
        <w:tc>
          <w:tcPr>
            <w:tcW w:w="680" w:type="dxa"/>
            <w:vMerge w:val="restart"/>
            <w:noWrap w:val="0"/>
            <w:vAlign w:val="center"/>
          </w:tcPr>
          <w:p>
            <w:pPr>
              <w:jc w:val="center"/>
              <w:rPr>
                <w:rFonts w:hint="eastAsia" w:ascii="宋体" w:hAnsi="宋体" w:cs="宋体"/>
                <w:color w:val="000000"/>
                <w:sz w:val="22"/>
                <w:szCs w:val="22"/>
              </w:rPr>
            </w:pPr>
          </w:p>
        </w:tc>
        <w:tc>
          <w:tcPr>
            <w:tcW w:w="680" w:type="dxa"/>
            <w:vMerge w:val="restart"/>
            <w:noWrap w:val="0"/>
            <w:vAlign w:val="center"/>
          </w:tcPr>
          <w:p>
            <w:pPr>
              <w:jc w:val="center"/>
              <w:rPr>
                <w:rFonts w:hint="eastAsia" w:ascii="宋体" w:hAnsi="宋体" w:cs="宋体"/>
                <w:color w:val="000000"/>
                <w:sz w:val="22"/>
                <w:szCs w:val="22"/>
              </w:rPr>
            </w:pPr>
          </w:p>
        </w:tc>
        <w:tc>
          <w:tcPr>
            <w:tcW w:w="412" w:type="dxa"/>
            <w:vMerge w:val="restart"/>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1" w:type="dxa"/>
            <w:vMerge w:val="continue"/>
            <w:noWrap w:val="0"/>
            <w:vAlign w:val="center"/>
          </w:tcPr>
          <w:p>
            <w:pPr>
              <w:jc w:val="center"/>
              <w:rPr>
                <w:rFonts w:hint="eastAsia" w:ascii="宋体" w:hAnsi="宋体" w:cs="宋体"/>
                <w:color w:val="000000"/>
                <w:sz w:val="20"/>
                <w:szCs w:val="20"/>
              </w:rPr>
            </w:pPr>
          </w:p>
        </w:tc>
        <w:tc>
          <w:tcPr>
            <w:tcW w:w="636" w:type="dxa"/>
            <w:vMerge w:val="continue"/>
            <w:noWrap w:val="0"/>
            <w:vAlign w:val="center"/>
          </w:tcPr>
          <w:p>
            <w:pPr>
              <w:jc w:val="center"/>
              <w:rPr>
                <w:rFonts w:hint="eastAsia" w:ascii="宋体" w:hAnsi="宋体" w:cs="宋体"/>
                <w:color w:val="000000"/>
                <w:sz w:val="20"/>
                <w:szCs w:val="20"/>
              </w:rPr>
            </w:pPr>
          </w:p>
        </w:tc>
        <w:tc>
          <w:tcPr>
            <w:tcW w:w="6584" w:type="dxa"/>
            <w:noWrap w:val="0"/>
            <w:vAlign w:val="center"/>
          </w:tcPr>
          <w:p>
            <w:pPr>
              <w:widowControl/>
              <w:jc w:val="left"/>
              <w:textAlignment w:val="center"/>
              <w:rPr>
                <w:color w:val="000000"/>
                <w:sz w:val="22"/>
                <w:szCs w:val="22"/>
              </w:rPr>
            </w:pPr>
            <w:r>
              <w:rPr>
                <w:rStyle w:val="43"/>
                <w:lang w:bidi="ar"/>
              </w:rPr>
              <w:t>3</w:t>
            </w:r>
            <w:r>
              <w:rPr>
                <w:rStyle w:val="30"/>
                <w:rFonts w:hint="default"/>
                <w:lang w:bidi="ar"/>
              </w:rPr>
              <w:t>、出现农民工聚众闹事的，本项不得分并列入黑名单。</w:t>
            </w: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412" w:type="dxa"/>
            <w:vMerge w:val="continue"/>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541" w:type="dxa"/>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w:t>
            </w:r>
          </w:p>
        </w:tc>
        <w:tc>
          <w:tcPr>
            <w:tcW w:w="636" w:type="dxa"/>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业主、监理满意度</w:t>
            </w:r>
          </w:p>
        </w:tc>
        <w:tc>
          <w:tcPr>
            <w:tcW w:w="6584" w:type="dxa"/>
            <w:noWrap w:val="0"/>
            <w:vAlign w:val="center"/>
          </w:tcPr>
          <w:p>
            <w:pPr>
              <w:widowControl/>
              <w:jc w:val="left"/>
              <w:textAlignment w:val="center"/>
              <w:rPr>
                <w:color w:val="000000"/>
                <w:sz w:val="22"/>
                <w:szCs w:val="22"/>
              </w:rPr>
            </w:pPr>
            <w:r>
              <w:rPr>
                <w:rStyle w:val="30"/>
                <w:rFonts w:hint="default"/>
                <w:lang w:bidi="ar"/>
              </w:rPr>
              <w:t>受业主或监理通报批评的，一次扣</w:t>
            </w:r>
            <w:r>
              <w:rPr>
                <w:rStyle w:val="43"/>
                <w:lang w:bidi="ar"/>
              </w:rPr>
              <w:t>2</w:t>
            </w:r>
            <w:r>
              <w:rPr>
                <w:rStyle w:val="30"/>
                <w:rFonts w:hint="default"/>
                <w:lang w:bidi="ar"/>
              </w:rPr>
              <w:t>分。</w:t>
            </w:r>
          </w:p>
        </w:tc>
        <w:tc>
          <w:tcPr>
            <w:tcW w:w="680" w:type="dxa"/>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w:t>
            </w:r>
          </w:p>
        </w:tc>
        <w:tc>
          <w:tcPr>
            <w:tcW w:w="680" w:type="dxa"/>
            <w:noWrap w:val="0"/>
            <w:vAlign w:val="center"/>
          </w:tcPr>
          <w:p>
            <w:pPr>
              <w:jc w:val="center"/>
              <w:rPr>
                <w:rFonts w:hint="eastAsia" w:ascii="宋体" w:hAnsi="宋体" w:cs="宋体"/>
                <w:color w:val="000000"/>
                <w:sz w:val="22"/>
                <w:szCs w:val="22"/>
              </w:rPr>
            </w:pPr>
          </w:p>
        </w:tc>
        <w:tc>
          <w:tcPr>
            <w:tcW w:w="680" w:type="dxa"/>
            <w:noWrap w:val="0"/>
            <w:vAlign w:val="center"/>
          </w:tcPr>
          <w:p>
            <w:pPr>
              <w:jc w:val="center"/>
              <w:rPr>
                <w:rFonts w:hint="eastAsia" w:ascii="宋体" w:hAnsi="宋体" w:cs="宋体"/>
                <w:color w:val="000000"/>
                <w:sz w:val="22"/>
                <w:szCs w:val="22"/>
              </w:rPr>
            </w:pPr>
          </w:p>
        </w:tc>
        <w:tc>
          <w:tcPr>
            <w:tcW w:w="412" w:type="dxa"/>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1" w:type="dxa"/>
            <w:vMerge w:val="restart"/>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w:t>
            </w:r>
          </w:p>
        </w:tc>
        <w:tc>
          <w:tcPr>
            <w:tcW w:w="636" w:type="dxa"/>
            <w:vMerge w:val="restart"/>
            <w:noWrap w:val="0"/>
            <w:vAlign w:val="center"/>
          </w:tcPr>
          <w:p>
            <w:pPr>
              <w:widowControl/>
              <w:jc w:val="center"/>
              <w:textAlignment w:val="center"/>
              <w:rPr>
                <w:rFonts w:hint="eastAsia" w:ascii="宋体" w:hAnsi="宋体" w:cs="宋体"/>
                <w:color w:val="000000"/>
                <w:sz w:val="20"/>
                <w:szCs w:val="20"/>
              </w:rPr>
            </w:pPr>
            <w:r>
              <w:rPr>
                <w:rStyle w:val="36"/>
                <w:rFonts w:hint="default"/>
                <w:lang w:bidi="ar"/>
              </w:rPr>
              <w:t>廉</w:t>
            </w:r>
            <w:r>
              <w:rPr>
                <w:rStyle w:val="44"/>
                <w:lang w:bidi="ar"/>
              </w:rPr>
              <w:t xml:space="preserve">   </w:t>
            </w:r>
            <w:r>
              <w:rPr>
                <w:rStyle w:val="36"/>
                <w:rFonts w:hint="default"/>
                <w:lang w:bidi="ar"/>
              </w:rPr>
              <w:t>政</w:t>
            </w:r>
          </w:p>
        </w:tc>
        <w:tc>
          <w:tcPr>
            <w:tcW w:w="6584" w:type="dxa"/>
            <w:noWrap w:val="0"/>
            <w:vAlign w:val="center"/>
          </w:tcPr>
          <w:p>
            <w:pPr>
              <w:widowControl/>
              <w:jc w:val="left"/>
              <w:textAlignment w:val="center"/>
              <w:rPr>
                <w:color w:val="000000"/>
                <w:sz w:val="22"/>
                <w:szCs w:val="22"/>
              </w:rPr>
            </w:pPr>
            <w:r>
              <w:rPr>
                <w:rStyle w:val="43"/>
                <w:lang w:bidi="ar"/>
              </w:rPr>
              <w:t>1</w:t>
            </w:r>
            <w:r>
              <w:rPr>
                <w:rStyle w:val="30"/>
                <w:rFonts w:hint="default"/>
                <w:lang w:bidi="ar"/>
              </w:rPr>
              <w:t>、发现廉政问题，本项不得分并列入黑名单。</w:t>
            </w:r>
          </w:p>
        </w:tc>
        <w:tc>
          <w:tcPr>
            <w:tcW w:w="680" w:type="dxa"/>
            <w:vMerge w:val="restart"/>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w:t>
            </w:r>
          </w:p>
        </w:tc>
        <w:tc>
          <w:tcPr>
            <w:tcW w:w="680" w:type="dxa"/>
            <w:vMerge w:val="restart"/>
            <w:noWrap w:val="0"/>
            <w:vAlign w:val="center"/>
          </w:tcPr>
          <w:p>
            <w:pPr>
              <w:jc w:val="center"/>
              <w:rPr>
                <w:rFonts w:hint="eastAsia" w:ascii="宋体" w:hAnsi="宋体" w:cs="宋体"/>
                <w:color w:val="000000"/>
                <w:sz w:val="22"/>
                <w:szCs w:val="22"/>
              </w:rPr>
            </w:pPr>
          </w:p>
        </w:tc>
        <w:tc>
          <w:tcPr>
            <w:tcW w:w="680" w:type="dxa"/>
            <w:vMerge w:val="restart"/>
            <w:noWrap w:val="0"/>
            <w:vAlign w:val="center"/>
          </w:tcPr>
          <w:p>
            <w:pPr>
              <w:jc w:val="center"/>
              <w:rPr>
                <w:rFonts w:hint="eastAsia" w:ascii="宋体" w:hAnsi="宋体" w:cs="宋体"/>
                <w:color w:val="000000"/>
                <w:sz w:val="22"/>
                <w:szCs w:val="22"/>
              </w:rPr>
            </w:pPr>
          </w:p>
        </w:tc>
        <w:tc>
          <w:tcPr>
            <w:tcW w:w="412" w:type="dxa"/>
            <w:vMerge w:val="restart"/>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1" w:type="dxa"/>
            <w:vMerge w:val="continue"/>
            <w:noWrap w:val="0"/>
            <w:vAlign w:val="center"/>
          </w:tcPr>
          <w:p>
            <w:pPr>
              <w:jc w:val="center"/>
              <w:rPr>
                <w:rFonts w:hint="eastAsia" w:ascii="宋体" w:hAnsi="宋体" w:cs="宋体"/>
                <w:color w:val="000000"/>
                <w:sz w:val="20"/>
                <w:szCs w:val="20"/>
              </w:rPr>
            </w:pPr>
          </w:p>
        </w:tc>
        <w:tc>
          <w:tcPr>
            <w:tcW w:w="636" w:type="dxa"/>
            <w:vMerge w:val="continue"/>
            <w:noWrap w:val="0"/>
            <w:vAlign w:val="center"/>
          </w:tcPr>
          <w:p>
            <w:pPr>
              <w:jc w:val="center"/>
              <w:rPr>
                <w:rFonts w:hint="eastAsia" w:ascii="宋体" w:hAnsi="宋体" w:cs="宋体"/>
                <w:color w:val="000000"/>
                <w:sz w:val="20"/>
                <w:szCs w:val="20"/>
              </w:rPr>
            </w:pPr>
          </w:p>
        </w:tc>
        <w:tc>
          <w:tcPr>
            <w:tcW w:w="6584" w:type="dxa"/>
            <w:noWrap w:val="0"/>
            <w:vAlign w:val="center"/>
          </w:tcPr>
          <w:p>
            <w:pPr>
              <w:widowControl/>
              <w:jc w:val="left"/>
              <w:textAlignment w:val="center"/>
              <w:rPr>
                <w:color w:val="000000"/>
                <w:sz w:val="22"/>
                <w:szCs w:val="22"/>
              </w:rPr>
            </w:pPr>
            <w:r>
              <w:rPr>
                <w:rStyle w:val="43"/>
                <w:lang w:bidi="ar"/>
              </w:rPr>
              <w:t>2</w:t>
            </w:r>
            <w:r>
              <w:rPr>
                <w:rStyle w:val="30"/>
                <w:rFonts w:hint="default"/>
                <w:lang w:bidi="ar"/>
              </w:rPr>
              <w:t>、出现廉政问题，造成后果，本项不得分</w:t>
            </w:r>
            <w:r>
              <w:rPr>
                <w:rStyle w:val="43"/>
                <w:lang w:bidi="ar"/>
              </w:rPr>
              <w:t>(</w:t>
            </w:r>
            <w:r>
              <w:rPr>
                <w:rStyle w:val="30"/>
                <w:rFonts w:hint="default"/>
                <w:lang w:bidi="ar"/>
              </w:rPr>
              <w:t>本次考核为</w:t>
            </w:r>
            <w:r>
              <w:rPr>
                <w:rStyle w:val="43"/>
                <w:lang w:bidi="ar"/>
              </w:rPr>
              <w:t>0</w:t>
            </w:r>
            <w:r>
              <w:rPr>
                <w:rStyle w:val="30"/>
                <w:rFonts w:hint="default"/>
                <w:lang w:bidi="ar"/>
              </w:rPr>
              <w:t>分</w:t>
            </w:r>
            <w:r>
              <w:rPr>
                <w:rStyle w:val="43"/>
                <w:lang w:bidi="ar"/>
              </w:rPr>
              <w:t>)</w:t>
            </w:r>
            <w:r>
              <w:rPr>
                <w:rStyle w:val="30"/>
                <w:rFonts w:hint="default"/>
                <w:lang w:bidi="ar"/>
              </w:rPr>
              <w:t>。</w:t>
            </w: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412" w:type="dxa"/>
            <w:vMerge w:val="continue"/>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541" w:type="dxa"/>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w:t>
            </w:r>
          </w:p>
        </w:tc>
        <w:tc>
          <w:tcPr>
            <w:tcW w:w="636" w:type="dxa"/>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信誉度</w:t>
            </w:r>
          </w:p>
        </w:tc>
        <w:tc>
          <w:tcPr>
            <w:tcW w:w="6584" w:type="dxa"/>
            <w:noWrap w:val="0"/>
            <w:vAlign w:val="center"/>
          </w:tcPr>
          <w:p>
            <w:pPr>
              <w:widowControl/>
              <w:jc w:val="left"/>
              <w:textAlignment w:val="center"/>
              <w:rPr>
                <w:rStyle w:val="43"/>
                <w:rFonts w:hint="eastAsia" w:eastAsia="宋体"/>
                <w:lang w:eastAsia="zh-CN" w:bidi="ar"/>
              </w:rPr>
            </w:pPr>
            <w:r>
              <w:rPr>
                <w:rStyle w:val="43"/>
                <w:lang w:bidi="ar"/>
              </w:rPr>
              <w:t>1</w:t>
            </w:r>
            <w:r>
              <w:rPr>
                <w:rStyle w:val="30"/>
                <w:rFonts w:hint="default"/>
                <w:lang w:bidi="ar"/>
              </w:rPr>
              <w:t>、购买或领取竞标文件，中间过程确认要进行竞标又未进行竞标的，一次扣</w:t>
            </w:r>
            <w:r>
              <w:rPr>
                <w:rStyle w:val="43"/>
                <w:lang w:bidi="ar"/>
              </w:rPr>
              <w:t>3</w:t>
            </w:r>
            <w:r>
              <w:rPr>
                <w:rStyle w:val="30"/>
                <w:rFonts w:hint="default"/>
                <w:lang w:bidi="ar"/>
              </w:rPr>
              <w:t>分；</w:t>
            </w:r>
            <w:r>
              <w:rPr>
                <w:rStyle w:val="43"/>
                <w:lang w:bidi="ar"/>
              </w:rPr>
              <w:t xml:space="preserve"> </w:t>
            </w:r>
          </w:p>
          <w:p>
            <w:pPr>
              <w:widowControl/>
              <w:jc w:val="left"/>
              <w:textAlignment w:val="center"/>
              <w:rPr>
                <w:color w:val="000000"/>
                <w:sz w:val="22"/>
                <w:szCs w:val="22"/>
              </w:rPr>
            </w:pPr>
            <w:r>
              <w:rPr>
                <w:rStyle w:val="43"/>
                <w:lang w:bidi="ar"/>
              </w:rPr>
              <w:t>2</w:t>
            </w:r>
            <w:r>
              <w:rPr>
                <w:rStyle w:val="30"/>
                <w:rFonts w:hint="default"/>
                <w:lang w:bidi="ar"/>
              </w:rPr>
              <w:t>、在投标、竞标过程中，出现买标、卖标、串标等行为的，一经核实，列入黑名单。</w:t>
            </w:r>
          </w:p>
        </w:tc>
        <w:tc>
          <w:tcPr>
            <w:tcW w:w="680" w:type="dxa"/>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w:t>
            </w:r>
          </w:p>
        </w:tc>
        <w:tc>
          <w:tcPr>
            <w:tcW w:w="680" w:type="dxa"/>
            <w:noWrap w:val="0"/>
            <w:vAlign w:val="center"/>
          </w:tcPr>
          <w:p>
            <w:pPr>
              <w:jc w:val="center"/>
              <w:rPr>
                <w:rFonts w:hint="eastAsia" w:ascii="宋体" w:hAnsi="宋体" w:cs="宋体"/>
                <w:color w:val="000000"/>
                <w:sz w:val="22"/>
                <w:szCs w:val="22"/>
              </w:rPr>
            </w:pPr>
          </w:p>
        </w:tc>
        <w:tc>
          <w:tcPr>
            <w:tcW w:w="680" w:type="dxa"/>
            <w:noWrap w:val="0"/>
            <w:vAlign w:val="center"/>
          </w:tcPr>
          <w:p>
            <w:pPr>
              <w:jc w:val="center"/>
              <w:rPr>
                <w:rFonts w:hint="eastAsia" w:ascii="宋体" w:hAnsi="宋体" w:cs="宋体"/>
                <w:color w:val="000000"/>
                <w:sz w:val="22"/>
                <w:szCs w:val="22"/>
              </w:rPr>
            </w:pPr>
          </w:p>
        </w:tc>
        <w:tc>
          <w:tcPr>
            <w:tcW w:w="412" w:type="dxa"/>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541" w:type="dxa"/>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636" w:type="dxa"/>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其他</w:t>
            </w:r>
          </w:p>
        </w:tc>
        <w:tc>
          <w:tcPr>
            <w:tcW w:w="6584" w:type="dxa"/>
            <w:noWrap w:val="0"/>
            <w:vAlign w:val="center"/>
          </w:tcPr>
          <w:p>
            <w:pPr>
              <w:jc w:val="left"/>
              <w:rPr>
                <w:color w:val="000000"/>
                <w:sz w:val="22"/>
                <w:szCs w:val="22"/>
              </w:rPr>
            </w:pPr>
          </w:p>
        </w:tc>
        <w:tc>
          <w:tcPr>
            <w:tcW w:w="680" w:type="dxa"/>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15</w:t>
            </w:r>
          </w:p>
        </w:tc>
        <w:tc>
          <w:tcPr>
            <w:tcW w:w="680" w:type="dxa"/>
            <w:noWrap w:val="0"/>
            <w:vAlign w:val="center"/>
          </w:tcPr>
          <w:p>
            <w:pPr>
              <w:jc w:val="center"/>
              <w:rPr>
                <w:rFonts w:hint="eastAsia" w:ascii="宋体" w:hAnsi="宋体" w:cs="宋体"/>
                <w:color w:val="000000"/>
                <w:sz w:val="22"/>
                <w:szCs w:val="22"/>
              </w:rPr>
            </w:pPr>
          </w:p>
        </w:tc>
        <w:tc>
          <w:tcPr>
            <w:tcW w:w="680" w:type="dxa"/>
            <w:noWrap w:val="0"/>
            <w:vAlign w:val="center"/>
          </w:tcPr>
          <w:p>
            <w:pPr>
              <w:jc w:val="center"/>
              <w:rPr>
                <w:rFonts w:hint="eastAsia" w:ascii="宋体" w:hAnsi="宋体" w:cs="宋体"/>
                <w:color w:val="000000"/>
                <w:sz w:val="22"/>
                <w:szCs w:val="22"/>
              </w:rPr>
            </w:pPr>
          </w:p>
        </w:tc>
        <w:tc>
          <w:tcPr>
            <w:tcW w:w="412" w:type="dxa"/>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177" w:type="dxa"/>
            <w:gridSpan w:val="2"/>
            <w:vMerge w:val="restart"/>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评分栏</w:t>
            </w:r>
          </w:p>
        </w:tc>
        <w:tc>
          <w:tcPr>
            <w:tcW w:w="6584" w:type="dxa"/>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小计</w:t>
            </w:r>
          </w:p>
        </w:tc>
        <w:tc>
          <w:tcPr>
            <w:tcW w:w="680" w:type="dxa"/>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100</w:t>
            </w:r>
          </w:p>
        </w:tc>
        <w:tc>
          <w:tcPr>
            <w:tcW w:w="680" w:type="dxa"/>
            <w:noWrap w:val="0"/>
            <w:vAlign w:val="center"/>
          </w:tcPr>
          <w:p>
            <w:pPr>
              <w:jc w:val="center"/>
              <w:rPr>
                <w:rFonts w:hint="eastAsia" w:ascii="宋体" w:hAnsi="宋体" w:cs="宋体"/>
                <w:color w:val="000000"/>
                <w:sz w:val="22"/>
                <w:szCs w:val="22"/>
              </w:rPr>
            </w:pPr>
          </w:p>
        </w:tc>
        <w:tc>
          <w:tcPr>
            <w:tcW w:w="680" w:type="dxa"/>
            <w:noWrap w:val="0"/>
            <w:vAlign w:val="center"/>
          </w:tcPr>
          <w:p>
            <w:pPr>
              <w:jc w:val="center"/>
              <w:rPr>
                <w:rFonts w:hint="eastAsia" w:ascii="宋体" w:hAnsi="宋体" w:cs="宋体"/>
                <w:color w:val="000000"/>
                <w:sz w:val="22"/>
                <w:szCs w:val="22"/>
              </w:rPr>
            </w:pPr>
          </w:p>
        </w:tc>
        <w:tc>
          <w:tcPr>
            <w:tcW w:w="412" w:type="dxa"/>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177" w:type="dxa"/>
            <w:gridSpan w:val="2"/>
            <w:vMerge w:val="continue"/>
            <w:noWrap w:val="0"/>
            <w:vAlign w:val="center"/>
          </w:tcPr>
          <w:p>
            <w:pPr>
              <w:jc w:val="center"/>
              <w:rPr>
                <w:rFonts w:hint="eastAsia" w:ascii="宋体" w:hAnsi="宋体" w:cs="宋体"/>
                <w:color w:val="000000"/>
                <w:sz w:val="22"/>
                <w:szCs w:val="22"/>
              </w:rPr>
            </w:pPr>
          </w:p>
        </w:tc>
        <w:tc>
          <w:tcPr>
            <w:tcW w:w="6584" w:type="dxa"/>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总计</w:t>
            </w:r>
          </w:p>
        </w:tc>
        <w:tc>
          <w:tcPr>
            <w:tcW w:w="2452" w:type="dxa"/>
            <w:gridSpan w:val="4"/>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1177" w:type="dxa"/>
            <w:gridSpan w:val="2"/>
            <w:vMerge w:val="continue"/>
            <w:noWrap w:val="0"/>
            <w:vAlign w:val="center"/>
          </w:tcPr>
          <w:p>
            <w:pPr>
              <w:jc w:val="center"/>
              <w:rPr>
                <w:rFonts w:hint="eastAsia" w:ascii="宋体" w:hAnsi="宋体" w:cs="宋体"/>
                <w:color w:val="000000"/>
                <w:sz w:val="22"/>
                <w:szCs w:val="22"/>
              </w:rPr>
            </w:pPr>
          </w:p>
        </w:tc>
        <w:tc>
          <w:tcPr>
            <w:tcW w:w="6584" w:type="dxa"/>
            <w:noWrap w:val="0"/>
            <w:vAlign w:val="center"/>
          </w:tcPr>
          <w:p>
            <w:pPr>
              <w:widowControl/>
              <w:jc w:val="left"/>
              <w:textAlignment w:val="center"/>
              <w:rPr>
                <w:rFonts w:hint="eastAsia" w:ascii="宋体" w:hAnsi="宋体" w:eastAsia="宋体" w:cs="宋体"/>
                <w:color w:val="000000"/>
                <w:kern w:val="0"/>
                <w:sz w:val="24"/>
                <w:lang w:eastAsia="zh-CN" w:bidi="ar"/>
              </w:rPr>
            </w:pPr>
            <w:r>
              <w:rPr>
                <w:rFonts w:hint="eastAsia" w:ascii="宋体" w:hAnsi="宋体" w:cs="宋体"/>
                <w:color w:val="000000"/>
                <w:kern w:val="0"/>
                <w:sz w:val="24"/>
                <w:lang w:bidi="ar"/>
              </w:rPr>
              <w:t xml:space="preserve">现场管理考评                                                       负责人：            </w:t>
            </w:r>
          </w:p>
          <w:p>
            <w:pPr>
              <w:widowControl/>
              <w:jc w:val="left"/>
              <w:textAlignment w:val="center"/>
              <w:rPr>
                <w:rFonts w:hint="eastAsia" w:ascii="宋体" w:hAnsi="宋体" w:eastAsia="宋体" w:cs="宋体"/>
                <w:color w:val="000000"/>
                <w:kern w:val="0"/>
                <w:sz w:val="24"/>
                <w:lang w:eastAsia="zh-CN" w:bidi="ar"/>
              </w:rPr>
            </w:pPr>
            <w:r>
              <w:rPr>
                <w:rFonts w:hint="eastAsia" w:ascii="宋体" w:hAnsi="宋体" w:cs="宋体"/>
                <w:color w:val="000000"/>
                <w:kern w:val="0"/>
                <w:sz w:val="24"/>
                <w:lang w:bidi="ar"/>
              </w:rPr>
              <w:t xml:space="preserve">                                                                   审核：  </w:t>
            </w:r>
          </w:p>
          <w:p>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 xml:space="preserve">                                                                   经办人： </w:t>
            </w:r>
          </w:p>
        </w:tc>
        <w:tc>
          <w:tcPr>
            <w:tcW w:w="2452" w:type="dxa"/>
            <w:gridSpan w:val="4"/>
            <w:noWrap w:val="0"/>
            <w:vAlign w:val="center"/>
          </w:tcPr>
          <w:p>
            <w:pPr>
              <w:widowControl/>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 xml:space="preserve">日期：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0213" w:type="dxa"/>
            <w:gridSpan w:val="7"/>
            <w:noWrap/>
            <w:vAlign w:val="center"/>
          </w:tcPr>
          <w:p>
            <w:pPr>
              <w:widowControl/>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注：1、凡本考核表未提及的其他事项，按合同文件规定执行；</w:t>
            </w:r>
          </w:p>
          <w:p>
            <w:pPr>
              <w:widowControl/>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2、本表可根据各分包工程实际情况进行修改。</w:t>
            </w:r>
          </w:p>
        </w:tc>
      </w:tr>
    </w:tbl>
    <w:p>
      <w:pPr>
        <w:tabs>
          <w:tab w:val="left" w:pos="0"/>
          <w:tab w:val="left" w:pos="567"/>
          <w:tab w:val="left" w:pos="993"/>
          <w:tab w:val="left" w:pos="1134"/>
        </w:tabs>
        <w:snapToGrid w:val="0"/>
        <w:jc w:val="center"/>
        <w:outlineLvl w:val="1"/>
        <w:rPr>
          <w:rFonts w:ascii="仿宋_GB2312" w:eastAsia="仿宋_GB2312"/>
          <w:b/>
          <w:sz w:val="30"/>
          <w:szCs w:val="30"/>
          <w:highlight w:val="none"/>
        </w:rPr>
      </w:pPr>
    </w:p>
    <w:p>
      <w:pPr>
        <w:tabs>
          <w:tab w:val="left" w:pos="0"/>
          <w:tab w:val="left" w:pos="567"/>
          <w:tab w:val="left" w:pos="993"/>
          <w:tab w:val="left" w:pos="1134"/>
        </w:tabs>
        <w:snapToGrid w:val="0"/>
        <w:spacing w:line="300" w:lineRule="auto"/>
        <w:jc w:val="center"/>
        <w:outlineLvl w:val="0"/>
        <w:rPr>
          <w:rFonts w:ascii="宋体" w:hAnsi="宋体"/>
          <w:b/>
          <w:bCs/>
          <w:sz w:val="44"/>
          <w:szCs w:val="44"/>
          <w:highlight w:val="none"/>
          <w:shd w:val="clear" w:color="auto" w:fill="FFFFFF"/>
        </w:rPr>
      </w:pPr>
    </w:p>
    <w:p>
      <w:pPr>
        <w:tabs>
          <w:tab w:val="left" w:pos="0"/>
          <w:tab w:val="left" w:pos="567"/>
          <w:tab w:val="left" w:pos="993"/>
          <w:tab w:val="left" w:pos="1134"/>
        </w:tabs>
        <w:snapToGrid w:val="0"/>
        <w:spacing w:line="300" w:lineRule="auto"/>
        <w:jc w:val="center"/>
        <w:outlineLvl w:val="0"/>
        <w:rPr>
          <w:rFonts w:ascii="宋体" w:hAnsi="宋体"/>
          <w:b/>
          <w:bCs/>
          <w:sz w:val="44"/>
          <w:szCs w:val="44"/>
          <w:highlight w:val="none"/>
          <w:shd w:val="clear" w:color="auto" w:fill="FFFFFF"/>
        </w:rPr>
      </w:pPr>
    </w:p>
    <w:p>
      <w:pPr>
        <w:tabs>
          <w:tab w:val="left" w:pos="0"/>
          <w:tab w:val="left" w:pos="567"/>
          <w:tab w:val="left" w:pos="993"/>
          <w:tab w:val="left" w:pos="1134"/>
        </w:tabs>
        <w:snapToGrid w:val="0"/>
        <w:spacing w:line="300" w:lineRule="auto"/>
        <w:jc w:val="center"/>
        <w:outlineLvl w:val="0"/>
        <w:rPr>
          <w:rFonts w:ascii="宋体" w:hAnsi="宋体"/>
          <w:b/>
          <w:bCs/>
          <w:sz w:val="44"/>
          <w:szCs w:val="44"/>
          <w:highlight w:val="none"/>
          <w:shd w:val="clear" w:color="auto" w:fill="FFFFFF"/>
        </w:rPr>
      </w:pPr>
    </w:p>
    <w:p>
      <w:pPr>
        <w:pStyle w:val="2"/>
        <w:pBdr>
          <w:top w:val="none" w:color="auto" w:sz="0" w:space="0"/>
          <w:left w:val="none" w:color="auto" w:sz="0" w:space="0"/>
          <w:bottom w:val="none" w:color="auto" w:sz="0" w:space="0"/>
          <w:right w:val="none" w:color="auto" w:sz="0" w:space="0"/>
          <w:between w:val="none" w:color="auto" w:sz="0" w:space="0"/>
        </w:pBdr>
        <w:ind w:left="0" w:leftChars="0" w:firstLine="0" w:firstLineChars="0"/>
        <w:rPr>
          <w:rFonts w:hint="eastAsia" w:ascii="宋体" w:hAnsi="宋体"/>
          <w:b/>
          <w:bCs/>
          <w:szCs w:val="21"/>
          <w:highlight w:val="magenta"/>
        </w:rPr>
      </w:pPr>
    </w:p>
    <w:p>
      <w:pPr>
        <w:tabs>
          <w:tab w:val="left" w:pos="0"/>
          <w:tab w:val="left" w:pos="567"/>
          <w:tab w:val="left" w:pos="993"/>
          <w:tab w:val="left" w:pos="1134"/>
        </w:tabs>
        <w:snapToGrid w:val="0"/>
        <w:spacing w:line="300" w:lineRule="auto"/>
        <w:jc w:val="center"/>
        <w:outlineLvl w:val="0"/>
        <w:rPr>
          <w:rFonts w:ascii="宋体" w:hAnsi="宋体"/>
          <w:b/>
          <w:bCs/>
          <w:sz w:val="44"/>
          <w:szCs w:val="44"/>
          <w:highlight w:val="none"/>
          <w:shd w:val="clear" w:color="auto" w:fill="FFFFFF"/>
        </w:rPr>
      </w:pPr>
      <w:r>
        <w:rPr>
          <w:rFonts w:ascii="宋体" w:hAnsi="宋体"/>
          <w:b/>
          <w:bCs/>
          <w:sz w:val="44"/>
          <w:szCs w:val="44"/>
          <w:highlight w:val="none"/>
          <w:shd w:val="clear" w:color="auto" w:fill="FFFFFF"/>
        </w:rPr>
        <w:br w:type="page"/>
      </w:r>
      <w:r>
        <w:rPr>
          <w:rFonts w:hint="eastAsia" w:ascii="宋体" w:hAnsi="宋体"/>
          <w:b/>
          <w:bCs/>
          <w:sz w:val="44"/>
          <w:szCs w:val="44"/>
          <w:highlight w:val="none"/>
          <w:shd w:val="clear" w:color="auto" w:fill="FFFFFF"/>
        </w:rPr>
        <w:t>第三章  评审办法及标准</w:t>
      </w:r>
      <w:bookmarkStart w:id="0" w:name="_Toc234382674"/>
    </w:p>
    <w:p>
      <w:pPr>
        <w:jc w:val="center"/>
        <w:outlineLvl w:val="1"/>
        <w:rPr>
          <w:rFonts w:ascii="宋体" w:hAnsi="宋体"/>
          <w:sz w:val="32"/>
          <w:szCs w:val="32"/>
          <w:highlight w:val="none"/>
          <w:shd w:val="clear" w:color="auto" w:fill="FFFFFF"/>
        </w:rPr>
      </w:pPr>
      <w:r>
        <w:rPr>
          <w:rFonts w:ascii="宋体" w:hAnsi="宋体"/>
          <w:sz w:val="32"/>
          <w:szCs w:val="32"/>
          <w:highlight w:val="none"/>
          <w:shd w:val="clear" w:color="auto" w:fill="FFFFFF"/>
        </w:rPr>
        <w:t>评</w:t>
      </w:r>
      <w:r>
        <w:rPr>
          <w:rFonts w:hint="eastAsia" w:ascii="宋体" w:hAnsi="宋体"/>
          <w:sz w:val="32"/>
          <w:szCs w:val="32"/>
          <w:highlight w:val="none"/>
          <w:shd w:val="clear" w:color="auto" w:fill="FFFFFF"/>
        </w:rPr>
        <w:t>审</w:t>
      </w:r>
      <w:r>
        <w:rPr>
          <w:rFonts w:ascii="宋体" w:hAnsi="宋体"/>
          <w:sz w:val="32"/>
          <w:szCs w:val="32"/>
          <w:highlight w:val="none"/>
          <w:shd w:val="clear" w:color="auto" w:fill="FFFFFF"/>
        </w:rPr>
        <w:t>办法前附表</w:t>
      </w:r>
      <w:bookmarkEnd w:id="0"/>
    </w:p>
    <w:tbl>
      <w:tblPr>
        <w:tblStyle w:val="20"/>
        <w:tblW w:w="10546"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507"/>
        <w:gridCol w:w="703"/>
        <w:gridCol w:w="1162"/>
        <w:gridCol w:w="11"/>
        <w:gridCol w:w="8163"/>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1210" w:type="dxa"/>
            <w:gridSpan w:val="2"/>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b/>
                <w:sz w:val="24"/>
                <w:highlight w:val="none"/>
                <w:shd w:val="clear" w:color="auto" w:fill="FFFFFF"/>
              </w:rPr>
            </w:pPr>
            <w:r>
              <w:rPr>
                <w:rFonts w:hint="eastAsia" w:ascii="宋体" w:hAnsi="宋体"/>
                <w:b/>
                <w:sz w:val="24"/>
                <w:highlight w:val="none"/>
                <w:shd w:val="clear" w:color="auto" w:fill="FFFFFF"/>
              </w:rPr>
              <w:t>条款号</w:t>
            </w:r>
          </w:p>
        </w:tc>
        <w:tc>
          <w:tcPr>
            <w:tcW w:w="9336" w:type="dxa"/>
            <w:gridSpan w:val="3"/>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rFonts w:ascii="宋体" w:hAnsi="宋体"/>
                <w:b/>
                <w:sz w:val="24"/>
                <w:highlight w:val="none"/>
                <w:shd w:val="clear" w:color="auto" w:fill="FFFFFF"/>
              </w:rPr>
            </w:pPr>
            <w:r>
              <w:rPr>
                <w:rFonts w:hint="eastAsia" w:ascii="宋体" w:hAnsi="宋体"/>
                <w:b/>
                <w:sz w:val="24"/>
                <w:highlight w:val="none"/>
                <w:shd w:val="clear" w:color="auto" w:fill="FFFFFF"/>
              </w:rPr>
              <w:t>评审因素与标准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1210" w:type="dxa"/>
            <w:gridSpan w:val="2"/>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b/>
                <w:sz w:val="24"/>
                <w:highlight w:val="none"/>
                <w:shd w:val="clear" w:color="auto" w:fill="FFFFFF"/>
              </w:rPr>
            </w:pPr>
            <w:r>
              <w:rPr>
                <w:rFonts w:hint="eastAsia" w:ascii="宋体" w:hAnsi="宋体"/>
                <w:b/>
                <w:sz w:val="24"/>
                <w:highlight w:val="none"/>
                <w:shd w:val="clear" w:color="auto" w:fill="FFFFFF"/>
              </w:rPr>
              <w:t>1</w:t>
            </w:r>
          </w:p>
        </w:tc>
        <w:tc>
          <w:tcPr>
            <w:tcW w:w="9336" w:type="dxa"/>
            <w:gridSpan w:val="3"/>
            <w:tcBorders>
              <w:top w:val="single" w:color="000000" w:sz="6" w:space="0"/>
              <w:left w:val="single" w:color="000000" w:sz="6" w:space="0"/>
              <w:bottom w:val="single" w:color="000000" w:sz="6" w:space="0"/>
              <w:right w:val="single" w:color="000000" w:sz="6" w:space="0"/>
            </w:tcBorders>
            <w:vAlign w:val="center"/>
          </w:tcPr>
          <w:p>
            <w:pPr>
              <w:spacing w:line="400" w:lineRule="exact"/>
              <w:ind w:firstLine="420" w:firstLineChars="200"/>
              <w:rPr>
                <w:rFonts w:hAnsi="宋体"/>
                <w:szCs w:val="21"/>
                <w:highlight w:val="none"/>
              </w:rPr>
            </w:pPr>
            <w:r>
              <w:rPr>
                <w:rFonts w:hAnsi="宋体"/>
                <w:szCs w:val="21"/>
              </w:rPr>
              <w:t>本项目</w:t>
            </w:r>
            <w:r>
              <w:rPr>
                <w:rFonts w:hint="eastAsia" w:hAnsi="宋体"/>
                <w:szCs w:val="21"/>
              </w:rPr>
              <w:t>采购</w:t>
            </w:r>
            <w:r>
              <w:rPr>
                <w:rFonts w:hAnsi="宋体"/>
                <w:szCs w:val="21"/>
              </w:rPr>
              <w:t>实行资格后审，并采用</w:t>
            </w:r>
            <w:r>
              <w:rPr>
                <w:rFonts w:hint="eastAsia" w:hAnsi="宋体"/>
                <w:szCs w:val="21"/>
              </w:rPr>
              <w:t>综合评分法的评审方法，评审小组</w:t>
            </w:r>
            <w:r>
              <w:rPr>
                <w:rFonts w:hAnsi="宋体"/>
                <w:szCs w:val="21"/>
              </w:rPr>
              <w:t>对满足</w:t>
            </w:r>
            <w:r>
              <w:rPr>
                <w:rFonts w:hint="eastAsia" w:hAnsi="宋体"/>
                <w:szCs w:val="21"/>
              </w:rPr>
              <w:t>采购文件</w:t>
            </w:r>
            <w:r>
              <w:rPr>
                <w:rFonts w:hAnsi="宋体"/>
                <w:szCs w:val="21"/>
              </w:rPr>
              <w:t>实质性要求的</w:t>
            </w:r>
            <w:r>
              <w:rPr>
                <w:rFonts w:hint="eastAsia" w:hAnsi="宋体"/>
                <w:szCs w:val="21"/>
              </w:rPr>
              <w:t>报价</w:t>
            </w:r>
            <w:r>
              <w:rPr>
                <w:rFonts w:hAnsi="宋体"/>
                <w:szCs w:val="21"/>
              </w:rPr>
              <w:t>文件，按照本规定的评分标准进行打分，并按得分由高到低顺序推荐</w:t>
            </w:r>
            <w:r>
              <w:rPr>
                <w:rFonts w:hint="eastAsia" w:hAnsi="宋体"/>
                <w:szCs w:val="21"/>
              </w:rPr>
              <w:t>成交</w:t>
            </w:r>
            <w:r>
              <w:rPr>
                <w:rFonts w:hAnsi="宋体"/>
                <w:szCs w:val="21"/>
              </w:rPr>
              <w:t>候选人，但</w:t>
            </w:r>
            <w:r>
              <w:rPr>
                <w:rFonts w:hint="eastAsia" w:hAnsi="宋体"/>
                <w:szCs w:val="21"/>
              </w:rPr>
              <w:t>报价</w:t>
            </w:r>
            <w:r>
              <w:rPr>
                <w:rFonts w:hAnsi="宋体"/>
                <w:szCs w:val="21"/>
              </w:rPr>
              <w:t>低于其成本的除外。当两个或两个以上</w:t>
            </w:r>
            <w:r>
              <w:rPr>
                <w:rFonts w:hint="eastAsia" w:hAnsi="宋体"/>
                <w:szCs w:val="21"/>
              </w:rPr>
              <w:t>报价人</w:t>
            </w:r>
            <w:r>
              <w:rPr>
                <w:rFonts w:hAnsi="宋体"/>
                <w:szCs w:val="21"/>
              </w:rPr>
              <w:t>的综合得分相同时，以</w:t>
            </w:r>
            <w:r>
              <w:rPr>
                <w:rFonts w:hint="eastAsia" w:hAnsi="宋体"/>
                <w:szCs w:val="21"/>
              </w:rPr>
              <w:t>报价</w:t>
            </w:r>
            <w:r>
              <w:rPr>
                <w:rFonts w:hAnsi="宋体"/>
                <w:szCs w:val="21"/>
              </w:rPr>
              <w:t>低者优先；当综合得分、</w:t>
            </w:r>
            <w:r>
              <w:rPr>
                <w:rFonts w:hint="eastAsia" w:hAnsi="宋体"/>
                <w:szCs w:val="21"/>
              </w:rPr>
              <w:t>报价</w:t>
            </w:r>
            <w:r>
              <w:rPr>
                <w:rFonts w:hAnsi="宋体"/>
                <w:szCs w:val="21"/>
              </w:rPr>
              <w:t>均相同时则通过抽签的方式来确定排名顺序。</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928" w:hRule="atLeast"/>
          <w:jc w:val="center"/>
        </w:trPr>
        <w:tc>
          <w:tcPr>
            <w:tcW w:w="507" w:type="dxa"/>
            <w:tcBorders>
              <w:top w:val="single" w:color="000000" w:sz="6" w:space="0"/>
              <w:left w:val="single" w:color="000000" w:sz="6" w:space="0"/>
              <w:bottom w:val="single" w:color="000000" w:sz="6" w:space="0"/>
            </w:tcBorders>
            <w:vAlign w:val="center"/>
          </w:tcPr>
          <w:p>
            <w:pPr>
              <w:jc w:val="center"/>
              <w:rPr>
                <w:rFonts w:ascii="宋体" w:hAnsi="宋体"/>
                <w:b/>
                <w:bCs/>
                <w:szCs w:val="21"/>
                <w:highlight w:val="none"/>
                <w:shd w:val="clear" w:color="auto" w:fill="FFFFFF"/>
              </w:rPr>
            </w:pPr>
            <w:r>
              <w:rPr>
                <w:rFonts w:hint="eastAsia" w:ascii="宋体" w:hAnsi="宋体"/>
                <w:b/>
                <w:bCs/>
                <w:szCs w:val="21"/>
                <w:highlight w:val="none"/>
                <w:shd w:val="clear" w:color="auto" w:fill="FFFFFF"/>
              </w:rPr>
              <w:t>2</w:t>
            </w:r>
          </w:p>
        </w:tc>
        <w:tc>
          <w:tcPr>
            <w:tcW w:w="703" w:type="dxa"/>
            <w:tcBorders>
              <w:top w:val="single" w:color="000000" w:sz="6" w:space="0"/>
              <w:bottom w:val="single" w:color="000000" w:sz="6" w:space="0"/>
            </w:tcBorders>
            <w:vAlign w:val="center"/>
          </w:tcPr>
          <w:p>
            <w:pPr>
              <w:snapToGrid w:val="0"/>
              <w:ind w:left="113" w:right="113"/>
              <w:contextualSpacing/>
              <w:jc w:val="center"/>
              <w:rPr>
                <w:rFonts w:ascii="宋体" w:hAnsi="宋体"/>
                <w:b/>
                <w:bCs/>
                <w:szCs w:val="21"/>
                <w:highlight w:val="none"/>
                <w:shd w:val="clear" w:color="auto" w:fill="FFFFFF"/>
              </w:rPr>
            </w:pPr>
            <w:r>
              <w:rPr>
                <w:rFonts w:hint="eastAsia" w:ascii="宋体" w:hAnsi="宋体"/>
                <w:b/>
                <w:bCs/>
                <w:szCs w:val="21"/>
                <w:highlight w:val="none"/>
                <w:shd w:val="clear" w:color="auto" w:fill="FFFFFF"/>
              </w:rPr>
              <w:t>形式评审与响应性评审标准</w:t>
            </w:r>
          </w:p>
        </w:tc>
        <w:tc>
          <w:tcPr>
            <w:tcW w:w="9336" w:type="dxa"/>
            <w:gridSpan w:val="3"/>
            <w:tcBorders>
              <w:top w:val="single" w:color="000000" w:sz="6" w:space="0"/>
              <w:bottom w:val="single" w:color="000000" w:sz="6" w:space="0"/>
              <w:right w:val="single" w:color="000000" w:sz="6" w:space="0"/>
            </w:tcBorders>
            <w:vAlign w:val="top"/>
          </w:tcPr>
          <w:p>
            <w:pPr>
              <w:spacing w:line="400" w:lineRule="exact"/>
              <w:rPr>
                <w:rFonts w:hAnsi="宋体"/>
                <w:szCs w:val="21"/>
              </w:rPr>
            </w:pPr>
            <w:r>
              <w:rPr>
                <w:rFonts w:hint="eastAsia" w:hAnsi="宋体"/>
                <w:szCs w:val="21"/>
              </w:rPr>
              <w:t>报价文件应符合以下要求或标准，否则按重大偏差处理，其报价文件将被否决：</w:t>
            </w:r>
          </w:p>
          <w:p>
            <w:pPr>
              <w:numPr>
                <w:ilvl w:val="0"/>
                <w:numId w:val="6"/>
              </w:numPr>
              <w:spacing w:line="400" w:lineRule="exact"/>
              <w:rPr>
                <w:rFonts w:hint="eastAsia" w:hAnsi="宋体"/>
                <w:szCs w:val="21"/>
              </w:rPr>
            </w:pPr>
            <w:r>
              <w:rPr>
                <w:rFonts w:hint="eastAsia" w:hAnsi="宋体"/>
                <w:szCs w:val="21"/>
              </w:rPr>
              <w:t>报价人应满足第一章采购公告中的报价人的资格要求条件；</w:t>
            </w:r>
          </w:p>
          <w:p>
            <w:pPr>
              <w:numPr>
                <w:ilvl w:val="0"/>
                <w:numId w:val="6"/>
              </w:numPr>
              <w:spacing w:line="400" w:lineRule="exact"/>
              <w:rPr>
                <w:rFonts w:hAnsi="宋体"/>
                <w:szCs w:val="21"/>
              </w:rPr>
            </w:pPr>
            <w:r>
              <w:rPr>
                <w:rFonts w:hint="eastAsia" w:hAnsi="宋体"/>
                <w:szCs w:val="21"/>
              </w:rPr>
              <w:t>报价人的报价不得超过采购人编制的最高控制单价及最高控制总价；</w:t>
            </w:r>
          </w:p>
          <w:p>
            <w:pPr>
              <w:spacing w:line="400" w:lineRule="exact"/>
              <w:rPr>
                <w:szCs w:val="21"/>
              </w:rPr>
            </w:pPr>
            <w:r>
              <w:rPr>
                <w:rFonts w:hAnsi="宋体"/>
                <w:szCs w:val="21"/>
              </w:rPr>
              <w:t>（</w:t>
            </w:r>
            <w:r>
              <w:rPr>
                <w:rFonts w:hint="eastAsia"/>
                <w:szCs w:val="21"/>
              </w:rPr>
              <w:t>3</w:t>
            </w:r>
            <w:r>
              <w:rPr>
                <w:rFonts w:hAnsi="宋体"/>
                <w:szCs w:val="21"/>
              </w:rPr>
              <w:t>）报价文件按照采购文件规定的格式、内容填写，字迹清晰可辩；</w:t>
            </w:r>
          </w:p>
          <w:p>
            <w:pPr>
              <w:spacing w:line="400" w:lineRule="exact"/>
              <w:ind w:firstLine="420" w:firstLineChars="200"/>
              <w:rPr>
                <w:szCs w:val="21"/>
              </w:rPr>
            </w:pPr>
            <w:r>
              <w:rPr>
                <w:szCs w:val="21"/>
              </w:rPr>
              <w:t>a</w:t>
            </w:r>
            <w:r>
              <w:rPr>
                <w:rFonts w:hint="eastAsia"/>
                <w:szCs w:val="21"/>
              </w:rPr>
              <w:t>.</w:t>
            </w:r>
            <w:r>
              <w:rPr>
                <w:rFonts w:hint="eastAsia" w:hAnsi="宋体"/>
                <w:szCs w:val="21"/>
              </w:rPr>
              <w:t>报价文件</w:t>
            </w:r>
            <w:r>
              <w:rPr>
                <w:rFonts w:hAnsi="宋体"/>
                <w:szCs w:val="21"/>
              </w:rPr>
              <w:t>按采购文件规定填报了</w:t>
            </w:r>
            <w:r>
              <w:rPr>
                <w:rFonts w:hint="eastAsia" w:hAnsi="宋体"/>
                <w:szCs w:val="21"/>
              </w:rPr>
              <w:t>报价</w:t>
            </w:r>
            <w:r>
              <w:rPr>
                <w:rFonts w:hAnsi="宋体"/>
                <w:szCs w:val="21"/>
              </w:rPr>
              <w:t>、工期及工程质量目标；</w:t>
            </w:r>
          </w:p>
          <w:p>
            <w:pPr>
              <w:spacing w:line="400" w:lineRule="exact"/>
              <w:ind w:firstLine="420" w:firstLineChars="200"/>
              <w:rPr>
                <w:szCs w:val="21"/>
              </w:rPr>
            </w:pPr>
            <w:r>
              <w:rPr>
                <w:szCs w:val="21"/>
              </w:rPr>
              <w:t>b.</w:t>
            </w:r>
            <w:r>
              <w:rPr>
                <w:rFonts w:hint="eastAsia"/>
                <w:szCs w:val="21"/>
              </w:rPr>
              <w:t>报价文件</w:t>
            </w:r>
            <w:r>
              <w:rPr>
                <w:rFonts w:hAnsi="宋体"/>
                <w:szCs w:val="21"/>
              </w:rPr>
              <w:t>附表的所有数据均符合采购文件规定；</w:t>
            </w:r>
          </w:p>
          <w:p>
            <w:pPr>
              <w:spacing w:line="400" w:lineRule="exact"/>
              <w:ind w:firstLine="420" w:firstLineChars="200"/>
              <w:rPr>
                <w:szCs w:val="21"/>
              </w:rPr>
            </w:pPr>
            <w:r>
              <w:rPr>
                <w:szCs w:val="21"/>
              </w:rPr>
              <w:t>c.</w:t>
            </w:r>
            <w:r>
              <w:rPr>
                <w:rFonts w:hAnsi="宋体"/>
                <w:szCs w:val="21"/>
              </w:rPr>
              <w:t>报价文件组成齐全完整；</w:t>
            </w:r>
          </w:p>
          <w:p>
            <w:pPr>
              <w:spacing w:line="400" w:lineRule="exact"/>
              <w:ind w:firstLine="420" w:firstLineChars="200"/>
              <w:rPr>
                <w:szCs w:val="21"/>
              </w:rPr>
            </w:pPr>
            <w:r>
              <w:rPr>
                <w:szCs w:val="21"/>
              </w:rPr>
              <w:t>d.</w:t>
            </w:r>
            <w:r>
              <w:rPr>
                <w:rFonts w:hAnsi="宋体"/>
                <w:szCs w:val="21"/>
              </w:rPr>
              <w:t>报价文件的包封符合采购文件规定。</w:t>
            </w:r>
          </w:p>
          <w:p>
            <w:pPr>
              <w:spacing w:line="400" w:lineRule="exact"/>
              <w:rPr>
                <w:szCs w:val="21"/>
              </w:rPr>
            </w:pPr>
            <w:r>
              <w:rPr>
                <w:rFonts w:hAnsi="宋体"/>
                <w:szCs w:val="21"/>
              </w:rPr>
              <w:t>（</w:t>
            </w:r>
            <w:r>
              <w:rPr>
                <w:rFonts w:hint="eastAsia"/>
                <w:szCs w:val="21"/>
              </w:rPr>
              <w:t>4</w:t>
            </w:r>
            <w:r>
              <w:rPr>
                <w:rFonts w:hAnsi="宋体"/>
                <w:szCs w:val="21"/>
              </w:rPr>
              <w:t>）报价文件上法定代表人或其授权代理人的签字、报价人的单位章盖章齐全，符合采购文件规定。</w:t>
            </w:r>
          </w:p>
          <w:p>
            <w:pPr>
              <w:spacing w:line="400" w:lineRule="exact"/>
              <w:rPr>
                <w:szCs w:val="21"/>
              </w:rPr>
            </w:pPr>
            <w:r>
              <w:rPr>
                <w:rFonts w:hAnsi="宋体"/>
                <w:szCs w:val="21"/>
              </w:rPr>
              <w:t>（</w:t>
            </w:r>
            <w:r>
              <w:rPr>
                <w:rFonts w:hint="eastAsia"/>
                <w:szCs w:val="21"/>
              </w:rPr>
              <w:t>5</w:t>
            </w:r>
            <w:r>
              <w:rPr>
                <w:rFonts w:hAnsi="宋体"/>
                <w:szCs w:val="21"/>
              </w:rPr>
              <w:t>）报价人按照采购文件规定的金额、形式、时效提供了报价保证金。</w:t>
            </w:r>
          </w:p>
          <w:p>
            <w:pPr>
              <w:spacing w:line="400" w:lineRule="exact"/>
              <w:rPr>
                <w:szCs w:val="21"/>
              </w:rPr>
            </w:pPr>
            <w:r>
              <w:rPr>
                <w:rFonts w:hAnsi="宋体"/>
                <w:szCs w:val="21"/>
              </w:rPr>
              <w:t>（</w:t>
            </w:r>
            <w:r>
              <w:rPr>
                <w:rFonts w:hint="eastAsia"/>
                <w:szCs w:val="21"/>
              </w:rPr>
              <w:t>6</w:t>
            </w:r>
            <w:r>
              <w:rPr>
                <w:rFonts w:hAnsi="宋体"/>
                <w:szCs w:val="21"/>
              </w:rPr>
              <w:t>）报价人法定代表人的授权代理人，需提交附有法定代表人身份证明的授权委托书。</w:t>
            </w:r>
          </w:p>
          <w:p>
            <w:pPr>
              <w:spacing w:line="400" w:lineRule="exact"/>
              <w:rPr>
                <w:rFonts w:hint="eastAsia" w:hAnsi="宋体"/>
                <w:szCs w:val="21"/>
              </w:rPr>
            </w:pPr>
            <w:r>
              <w:rPr>
                <w:rFonts w:hAnsi="宋体"/>
                <w:szCs w:val="21"/>
              </w:rPr>
              <w:t>（</w:t>
            </w:r>
            <w:r>
              <w:rPr>
                <w:rFonts w:hint="eastAsia"/>
                <w:szCs w:val="21"/>
              </w:rPr>
              <w:t>7</w:t>
            </w:r>
            <w:r>
              <w:rPr>
                <w:rFonts w:hAnsi="宋体"/>
                <w:szCs w:val="21"/>
              </w:rPr>
              <w:t>）报价人法定代表人若亲自签署报价文件的，提供了法定代表人身份证明</w:t>
            </w:r>
            <w:r>
              <w:rPr>
                <w:rFonts w:hint="eastAsia" w:hAnsi="宋体"/>
                <w:szCs w:val="21"/>
              </w:rPr>
              <w:t>。</w:t>
            </w:r>
          </w:p>
          <w:p>
            <w:pPr>
              <w:spacing w:line="400" w:lineRule="exact"/>
              <w:rPr>
                <w:szCs w:val="21"/>
              </w:rPr>
            </w:pPr>
            <w:r>
              <w:rPr>
                <w:rFonts w:hAnsi="宋体"/>
                <w:szCs w:val="21"/>
              </w:rPr>
              <w:t>（</w:t>
            </w:r>
            <w:r>
              <w:rPr>
                <w:rFonts w:hint="eastAsia"/>
                <w:szCs w:val="21"/>
              </w:rPr>
              <w:t>8</w:t>
            </w:r>
            <w:r>
              <w:rPr>
                <w:rFonts w:hAnsi="宋体"/>
                <w:szCs w:val="21"/>
              </w:rPr>
              <w:t>）一份报价文件应只有一个报价。</w:t>
            </w:r>
          </w:p>
          <w:p>
            <w:pPr>
              <w:spacing w:line="400" w:lineRule="exact"/>
              <w:rPr>
                <w:szCs w:val="21"/>
              </w:rPr>
            </w:pPr>
            <w:r>
              <w:rPr>
                <w:rFonts w:hAnsi="宋体"/>
                <w:szCs w:val="21"/>
              </w:rPr>
              <w:t>（</w:t>
            </w:r>
            <w:r>
              <w:rPr>
                <w:rFonts w:hint="eastAsia"/>
                <w:szCs w:val="21"/>
              </w:rPr>
              <w:t>9</w:t>
            </w:r>
            <w:r>
              <w:rPr>
                <w:rFonts w:hAnsi="宋体"/>
                <w:szCs w:val="21"/>
              </w:rPr>
              <w:t>）报价人若填写采购文件提供的工程量清单，填写完毕的工程量清单未对采购文件提供的工程量清单的数据、格式和运算定义进行修改。</w:t>
            </w:r>
          </w:p>
          <w:p>
            <w:pPr>
              <w:spacing w:line="400" w:lineRule="exact"/>
              <w:rPr>
                <w:rFonts w:hAnsi="宋体"/>
                <w:szCs w:val="21"/>
              </w:rPr>
            </w:pPr>
            <w:r>
              <w:rPr>
                <w:rFonts w:hAnsi="宋体"/>
                <w:szCs w:val="21"/>
              </w:rPr>
              <w:t>（</w:t>
            </w:r>
            <w:r>
              <w:rPr>
                <w:rFonts w:hint="eastAsia"/>
                <w:szCs w:val="21"/>
              </w:rPr>
              <w:t>10</w:t>
            </w:r>
            <w:r>
              <w:rPr>
                <w:rFonts w:hAnsi="宋体"/>
                <w:szCs w:val="21"/>
              </w:rPr>
              <w:t>）报价文件未附有采购人不能接受的条件。</w:t>
            </w:r>
          </w:p>
          <w:p>
            <w:pPr>
              <w:spacing w:line="400" w:lineRule="exact"/>
              <w:rPr>
                <w:szCs w:val="21"/>
              </w:rPr>
            </w:pPr>
            <w:r>
              <w:rPr>
                <w:rFonts w:hAnsi="宋体"/>
                <w:szCs w:val="21"/>
              </w:rPr>
              <w:t>（</w:t>
            </w:r>
            <w:r>
              <w:rPr>
                <w:rFonts w:hint="eastAsia"/>
                <w:szCs w:val="21"/>
              </w:rPr>
              <w:t>1</w:t>
            </w:r>
            <w:r>
              <w:rPr>
                <w:rFonts w:hint="eastAsia"/>
                <w:szCs w:val="21"/>
                <w:lang w:val="en-US" w:eastAsia="zh-CN"/>
              </w:rPr>
              <w:t>1</w:t>
            </w:r>
            <w:r>
              <w:rPr>
                <w:rFonts w:hAnsi="宋体"/>
                <w:szCs w:val="21"/>
              </w:rPr>
              <w:t>）权利义务符合采购文件规定：</w:t>
            </w:r>
          </w:p>
          <w:p>
            <w:pPr>
              <w:spacing w:line="400" w:lineRule="exact"/>
              <w:ind w:firstLine="420" w:firstLineChars="200"/>
              <w:rPr>
                <w:szCs w:val="21"/>
              </w:rPr>
            </w:pPr>
            <w:r>
              <w:rPr>
                <w:szCs w:val="21"/>
              </w:rPr>
              <w:t>a.</w:t>
            </w:r>
            <w:r>
              <w:rPr>
                <w:rFonts w:hAnsi="宋体"/>
                <w:szCs w:val="21"/>
              </w:rPr>
              <w:t>报价人未增加采购人的责任范围，或减少报价人义务；</w:t>
            </w:r>
          </w:p>
          <w:p>
            <w:pPr>
              <w:spacing w:line="400" w:lineRule="exact"/>
              <w:ind w:firstLine="420" w:firstLineChars="200"/>
              <w:rPr>
                <w:szCs w:val="21"/>
              </w:rPr>
            </w:pPr>
            <w:r>
              <w:rPr>
                <w:szCs w:val="21"/>
              </w:rPr>
              <w:t>b.</w:t>
            </w:r>
            <w:r>
              <w:rPr>
                <w:rFonts w:hAnsi="宋体"/>
                <w:szCs w:val="21"/>
              </w:rPr>
              <w:t>报价人未提出不同的工程验收、计量、支付办法；</w:t>
            </w:r>
          </w:p>
          <w:p>
            <w:pPr>
              <w:spacing w:line="400" w:lineRule="exact"/>
              <w:ind w:firstLine="420" w:firstLineChars="200"/>
              <w:rPr>
                <w:szCs w:val="21"/>
              </w:rPr>
            </w:pPr>
            <w:r>
              <w:rPr>
                <w:szCs w:val="21"/>
              </w:rPr>
              <w:t>c.</w:t>
            </w:r>
            <w:r>
              <w:rPr>
                <w:rFonts w:hAnsi="宋体"/>
                <w:szCs w:val="21"/>
              </w:rPr>
              <w:t>报价人对合同纠纷、事故处理办法未提出异议；</w:t>
            </w:r>
          </w:p>
          <w:p>
            <w:pPr>
              <w:spacing w:line="400" w:lineRule="exact"/>
              <w:ind w:firstLine="420" w:firstLineChars="200"/>
              <w:rPr>
                <w:rFonts w:hAnsi="宋体"/>
                <w:szCs w:val="21"/>
              </w:rPr>
            </w:pPr>
            <w:r>
              <w:rPr>
                <w:rFonts w:hAnsi="宋体"/>
                <w:szCs w:val="21"/>
              </w:rPr>
              <w:t>d.报价人在报价活动中无欺诈行为；</w:t>
            </w:r>
          </w:p>
          <w:p>
            <w:pPr>
              <w:spacing w:line="400" w:lineRule="exact"/>
              <w:ind w:firstLine="420" w:firstLineChars="200"/>
              <w:rPr>
                <w:rFonts w:hAnsi="宋体"/>
                <w:szCs w:val="21"/>
              </w:rPr>
            </w:pPr>
            <w:r>
              <w:rPr>
                <w:rFonts w:hAnsi="宋体"/>
                <w:szCs w:val="21"/>
              </w:rPr>
              <w:t>e.报价人未对合同条款有重要保留。</w:t>
            </w:r>
          </w:p>
          <w:p>
            <w:pPr>
              <w:spacing w:line="400" w:lineRule="exact"/>
              <w:rPr>
                <w:szCs w:val="21"/>
                <w:highlight w:val="none"/>
                <w:shd w:val="clear" w:color="auto" w:fill="FFFFFF"/>
              </w:rPr>
            </w:pPr>
            <w:r>
              <w:rPr>
                <w:rFonts w:hint="eastAsia" w:hAnsi="宋体"/>
                <w:szCs w:val="21"/>
              </w:rPr>
              <w:t>（13）未存在不符合本采购文件规定的其他重要条款。</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41" w:hRule="atLeast"/>
          <w:jc w:val="center"/>
        </w:trPr>
        <w:tc>
          <w:tcPr>
            <w:tcW w:w="1210" w:type="dxa"/>
            <w:gridSpan w:val="2"/>
            <w:tcBorders>
              <w:top w:val="single" w:color="000000" w:sz="6" w:space="0"/>
              <w:left w:val="single" w:color="000000" w:sz="6" w:space="0"/>
              <w:bottom w:val="single" w:color="000000" w:sz="6" w:space="0"/>
            </w:tcBorders>
            <w:vAlign w:val="center"/>
          </w:tcPr>
          <w:p>
            <w:pPr>
              <w:snapToGrid w:val="0"/>
              <w:ind w:left="113" w:right="113"/>
              <w:contextualSpacing/>
              <w:jc w:val="center"/>
              <w:rPr>
                <w:rFonts w:ascii="宋体" w:hAnsi="宋体"/>
                <w:b/>
                <w:szCs w:val="21"/>
                <w:highlight w:val="none"/>
                <w:shd w:val="clear" w:color="auto" w:fill="FFFFFF"/>
              </w:rPr>
            </w:pPr>
            <w:r>
              <w:rPr>
                <w:rFonts w:hint="eastAsia" w:ascii="宋体" w:hAnsi="宋体"/>
                <w:b/>
                <w:szCs w:val="21"/>
                <w:highlight w:val="none"/>
                <w:shd w:val="clear" w:color="auto" w:fill="FFFFFF"/>
              </w:rPr>
              <w:t>条款号</w:t>
            </w:r>
          </w:p>
        </w:tc>
        <w:tc>
          <w:tcPr>
            <w:tcW w:w="1173" w:type="dxa"/>
            <w:gridSpan w:val="2"/>
            <w:tcBorders>
              <w:top w:val="single" w:color="000000" w:sz="6" w:space="0"/>
              <w:bottom w:val="single" w:color="000000" w:sz="6" w:space="0"/>
            </w:tcBorders>
            <w:vAlign w:val="center"/>
          </w:tcPr>
          <w:p>
            <w:pPr>
              <w:spacing w:line="240" w:lineRule="exact"/>
              <w:jc w:val="center"/>
              <w:rPr>
                <w:b/>
                <w:szCs w:val="21"/>
                <w:highlight w:val="none"/>
                <w:shd w:val="clear" w:color="auto" w:fill="FFFFFF"/>
              </w:rPr>
            </w:pPr>
            <w:r>
              <w:rPr>
                <w:b/>
                <w:szCs w:val="21"/>
                <w:highlight w:val="none"/>
                <w:shd w:val="clear" w:color="auto" w:fill="FFFFFF"/>
              </w:rPr>
              <w:t>量化因素</w:t>
            </w:r>
          </w:p>
        </w:tc>
        <w:tc>
          <w:tcPr>
            <w:tcW w:w="8163" w:type="dxa"/>
            <w:tcBorders>
              <w:top w:val="single" w:color="000000" w:sz="6" w:space="0"/>
              <w:bottom w:val="single" w:color="000000" w:sz="6" w:space="0"/>
              <w:right w:val="single" w:color="000000" w:sz="6" w:space="0"/>
            </w:tcBorders>
            <w:vAlign w:val="center"/>
          </w:tcPr>
          <w:p>
            <w:pPr>
              <w:spacing w:line="240" w:lineRule="exact"/>
              <w:jc w:val="center"/>
              <w:rPr>
                <w:b/>
                <w:szCs w:val="21"/>
                <w:highlight w:val="none"/>
                <w:shd w:val="clear" w:color="auto" w:fill="FFFFFF"/>
              </w:rPr>
            </w:pPr>
            <w:r>
              <w:rPr>
                <w:b/>
                <w:szCs w:val="21"/>
                <w:highlight w:val="none"/>
                <w:shd w:val="clear" w:color="auto" w:fill="FFFFFF"/>
              </w:rPr>
              <w:t>量化标准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27" w:hRule="atLeast"/>
          <w:jc w:val="center"/>
        </w:trPr>
        <w:tc>
          <w:tcPr>
            <w:tcW w:w="507" w:type="dxa"/>
            <w:vMerge w:val="restart"/>
            <w:tcBorders>
              <w:top w:val="single" w:color="000000" w:sz="6" w:space="0"/>
              <w:left w:val="single" w:color="000000" w:sz="6" w:space="0"/>
              <w:bottom w:val="single" w:color="000000" w:sz="6" w:space="0"/>
            </w:tcBorders>
            <w:vAlign w:val="center"/>
          </w:tcPr>
          <w:p>
            <w:pPr>
              <w:jc w:val="center"/>
              <w:rPr>
                <w:rFonts w:ascii="宋体" w:hAnsi="宋体"/>
                <w:b/>
                <w:bCs/>
                <w:szCs w:val="21"/>
                <w:highlight w:val="none"/>
                <w:shd w:val="clear" w:color="auto" w:fill="FFFFFF"/>
              </w:rPr>
            </w:pPr>
            <w:r>
              <w:rPr>
                <w:rFonts w:hint="eastAsia" w:ascii="宋体" w:hAnsi="宋体"/>
                <w:b/>
                <w:bCs/>
                <w:szCs w:val="21"/>
                <w:highlight w:val="none"/>
                <w:shd w:val="clear" w:color="auto" w:fill="FFFFFF"/>
              </w:rPr>
              <w:t>3</w:t>
            </w:r>
          </w:p>
        </w:tc>
        <w:tc>
          <w:tcPr>
            <w:tcW w:w="703" w:type="dxa"/>
            <w:vMerge w:val="restart"/>
            <w:tcBorders>
              <w:top w:val="single" w:color="000000" w:sz="6" w:space="0"/>
              <w:bottom w:val="single" w:color="000000" w:sz="6" w:space="0"/>
            </w:tcBorders>
            <w:vAlign w:val="center"/>
          </w:tcPr>
          <w:p>
            <w:pPr>
              <w:snapToGrid w:val="0"/>
              <w:ind w:left="113" w:right="113"/>
              <w:contextualSpacing/>
              <w:jc w:val="center"/>
              <w:rPr>
                <w:rFonts w:ascii="宋体" w:hAnsi="宋体"/>
                <w:b/>
                <w:bCs/>
                <w:szCs w:val="21"/>
                <w:highlight w:val="none"/>
                <w:shd w:val="clear" w:color="auto" w:fill="FFFFFF"/>
              </w:rPr>
            </w:pPr>
            <w:r>
              <w:rPr>
                <w:rFonts w:hint="eastAsia" w:ascii="宋体" w:hAnsi="宋体"/>
                <w:b/>
                <w:bCs/>
                <w:szCs w:val="21"/>
                <w:highlight w:val="none"/>
                <w:shd w:val="clear" w:color="auto" w:fill="FFFFFF"/>
              </w:rPr>
              <w:t>详细评审标准</w:t>
            </w:r>
          </w:p>
        </w:tc>
        <w:tc>
          <w:tcPr>
            <w:tcW w:w="1173" w:type="dxa"/>
            <w:gridSpan w:val="2"/>
            <w:tcBorders>
              <w:top w:val="single" w:color="000000" w:sz="6" w:space="0"/>
              <w:bottom w:val="single" w:color="000000" w:sz="6" w:space="0"/>
            </w:tcBorders>
            <w:vAlign w:val="center"/>
          </w:tcPr>
          <w:p>
            <w:pPr>
              <w:spacing w:line="240" w:lineRule="exact"/>
              <w:jc w:val="center"/>
              <w:rPr>
                <w:b/>
                <w:bCs/>
                <w:szCs w:val="21"/>
                <w:highlight w:val="none"/>
                <w:shd w:val="clear" w:color="auto" w:fill="FFFFFF"/>
              </w:rPr>
            </w:pPr>
            <w:r>
              <w:rPr>
                <w:szCs w:val="21"/>
                <w:highlight w:val="none"/>
              </w:rPr>
              <w:t>评审价计算</w:t>
            </w:r>
          </w:p>
        </w:tc>
        <w:tc>
          <w:tcPr>
            <w:tcW w:w="8163" w:type="dxa"/>
            <w:tcBorders>
              <w:top w:val="single" w:color="000000" w:sz="6" w:space="0"/>
              <w:bottom w:val="single" w:color="000000" w:sz="6" w:space="0"/>
              <w:right w:val="single" w:color="000000" w:sz="6" w:space="0"/>
            </w:tcBorders>
            <w:vAlign w:val="center"/>
          </w:tcPr>
          <w:p>
            <w:pPr>
              <w:spacing w:line="240" w:lineRule="exact"/>
              <w:jc w:val="center"/>
              <w:rPr>
                <w:b/>
                <w:bCs/>
                <w:szCs w:val="21"/>
                <w:highlight w:val="none"/>
                <w:shd w:val="clear" w:color="auto" w:fill="FFFFFF"/>
              </w:rPr>
            </w:pPr>
            <w:r>
              <w:rPr>
                <w:szCs w:val="21"/>
                <w:highlight w:val="none"/>
              </w:rPr>
              <w:t>经评审的</w:t>
            </w:r>
            <w:r>
              <w:rPr>
                <w:rFonts w:hint="eastAsia"/>
                <w:szCs w:val="21"/>
                <w:highlight w:val="none"/>
              </w:rPr>
              <w:t>报价（即评审价）</w:t>
            </w:r>
            <w:r>
              <w:rPr>
                <w:szCs w:val="21"/>
                <w:highlight w:val="none"/>
              </w:rPr>
              <w:t>=算术性修正后的报价</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507" w:type="dxa"/>
            <w:vMerge w:val="continue"/>
            <w:tcBorders>
              <w:top w:val="single" w:color="000000" w:sz="6" w:space="0"/>
              <w:left w:val="single" w:color="000000" w:sz="6" w:space="0"/>
              <w:bottom w:val="single" w:color="000000" w:sz="6" w:space="0"/>
            </w:tcBorders>
            <w:vAlign w:val="center"/>
          </w:tcPr>
          <w:p>
            <w:pPr>
              <w:jc w:val="center"/>
              <w:rPr>
                <w:rFonts w:ascii="宋体" w:hAnsi="宋体"/>
                <w:b/>
                <w:bCs/>
                <w:szCs w:val="21"/>
                <w:highlight w:val="none"/>
                <w:shd w:val="clear" w:color="auto" w:fill="FFFFFF"/>
              </w:rPr>
            </w:pPr>
          </w:p>
        </w:tc>
        <w:tc>
          <w:tcPr>
            <w:tcW w:w="703" w:type="dxa"/>
            <w:vMerge w:val="continue"/>
            <w:tcBorders>
              <w:top w:val="single" w:color="000000" w:sz="6" w:space="0"/>
              <w:bottom w:val="single" w:color="000000" w:sz="6" w:space="0"/>
            </w:tcBorders>
            <w:vAlign w:val="center"/>
          </w:tcPr>
          <w:p>
            <w:pPr>
              <w:snapToGrid w:val="0"/>
              <w:ind w:left="113" w:right="113"/>
              <w:contextualSpacing/>
              <w:jc w:val="center"/>
              <w:rPr>
                <w:rFonts w:ascii="宋体" w:hAnsi="宋体"/>
                <w:b/>
                <w:bCs/>
                <w:szCs w:val="21"/>
                <w:highlight w:val="none"/>
                <w:shd w:val="clear" w:color="auto" w:fill="FFFFFF"/>
              </w:rPr>
            </w:pPr>
          </w:p>
        </w:tc>
        <w:tc>
          <w:tcPr>
            <w:tcW w:w="1173" w:type="dxa"/>
            <w:gridSpan w:val="2"/>
            <w:tcBorders>
              <w:top w:val="single" w:color="000000" w:sz="6" w:space="0"/>
              <w:bottom w:val="single" w:color="000000" w:sz="6" w:space="0"/>
            </w:tcBorders>
            <w:vAlign w:val="center"/>
          </w:tcPr>
          <w:p>
            <w:pPr>
              <w:spacing w:line="240" w:lineRule="exact"/>
              <w:jc w:val="center"/>
              <w:rPr>
                <w:szCs w:val="21"/>
                <w:highlight w:val="none"/>
                <w:shd w:val="clear" w:color="auto" w:fill="FFFFFF"/>
              </w:rPr>
            </w:pPr>
            <w:r>
              <w:rPr>
                <w:szCs w:val="21"/>
                <w:highlight w:val="none"/>
                <w:shd w:val="clear" w:color="auto" w:fill="FFFFFF"/>
              </w:rPr>
              <w:t>分值构成</w:t>
            </w:r>
          </w:p>
          <w:p>
            <w:pPr>
              <w:spacing w:line="240" w:lineRule="exact"/>
              <w:jc w:val="center"/>
              <w:rPr>
                <w:b/>
                <w:bCs/>
                <w:szCs w:val="21"/>
                <w:highlight w:val="none"/>
                <w:shd w:val="clear" w:color="auto" w:fill="FFFFFF"/>
              </w:rPr>
            </w:pPr>
            <w:r>
              <w:rPr>
                <w:szCs w:val="21"/>
                <w:highlight w:val="none"/>
                <w:shd w:val="clear" w:color="auto" w:fill="FFFFFF"/>
              </w:rPr>
              <w:t>（总分100）</w:t>
            </w:r>
          </w:p>
        </w:tc>
        <w:tc>
          <w:tcPr>
            <w:tcW w:w="8163" w:type="dxa"/>
            <w:tcBorders>
              <w:top w:val="single" w:color="000000" w:sz="6" w:space="0"/>
              <w:bottom w:val="single" w:color="000000" w:sz="6" w:space="0"/>
              <w:right w:val="single" w:color="000000" w:sz="6" w:space="0"/>
            </w:tcBorders>
            <w:vAlign w:val="center"/>
          </w:tcPr>
          <w:p>
            <w:pPr>
              <w:spacing w:line="400" w:lineRule="exact"/>
              <w:rPr>
                <w:rFonts w:hAnsi="宋体"/>
                <w:szCs w:val="21"/>
                <w:highlight w:val="none"/>
              </w:rPr>
            </w:pPr>
            <w:r>
              <w:rPr>
                <w:rFonts w:hint="eastAsia" w:hAnsi="宋体"/>
                <w:szCs w:val="21"/>
                <w:highlight w:val="none"/>
              </w:rPr>
              <w:t>评审价得分：</w:t>
            </w:r>
            <w:r>
              <w:rPr>
                <w:rFonts w:hint="eastAsia" w:hAnsi="宋体"/>
                <w:szCs w:val="21"/>
                <w:highlight w:val="none"/>
                <w:lang w:val="en-US" w:eastAsia="zh-CN"/>
              </w:rPr>
              <w:t>90</w:t>
            </w:r>
            <w:r>
              <w:rPr>
                <w:rFonts w:hint="eastAsia" w:hAnsi="宋体"/>
                <w:szCs w:val="21"/>
                <w:highlight w:val="none"/>
              </w:rPr>
              <w:t>分；</w:t>
            </w:r>
          </w:p>
          <w:p>
            <w:pPr>
              <w:spacing w:line="240" w:lineRule="exact"/>
              <w:jc w:val="both"/>
              <w:rPr>
                <w:rFonts w:hint="eastAsia"/>
                <w:szCs w:val="21"/>
                <w:highlight w:val="none"/>
                <w:shd w:val="clear" w:color="auto" w:fill="FFFFFF"/>
                <w:lang w:val="en-US" w:eastAsia="zh-CN"/>
              </w:rPr>
            </w:pPr>
            <w:r>
              <w:rPr>
                <w:rFonts w:hint="eastAsia"/>
                <w:szCs w:val="21"/>
                <w:highlight w:val="none"/>
                <w:shd w:val="clear" w:color="auto" w:fill="FFFFFF"/>
              </w:rPr>
              <w:t>业绩分得分</w:t>
            </w:r>
            <w:r>
              <w:rPr>
                <w:rFonts w:hint="eastAsia"/>
                <w:szCs w:val="21"/>
                <w:highlight w:val="none"/>
                <w:shd w:val="clear" w:color="auto" w:fill="FFFFFF"/>
                <w:lang w:eastAsia="zh-CN"/>
              </w:rPr>
              <w:t>：</w:t>
            </w:r>
            <w:r>
              <w:rPr>
                <w:rFonts w:hint="eastAsia"/>
                <w:szCs w:val="21"/>
                <w:highlight w:val="none"/>
                <w:shd w:val="clear" w:color="auto" w:fill="FFFFFF"/>
                <w:lang w:val="en-US" w:eastAsia="zh-CN"/>
              </w:rPr>
              <w:t>5分</w:t>
            </w:r>
          </w:p>
          <w:p>
            <w:pPr>
              <w:pStyle w:val="19"/>
              <w:ind w:left="0" w:leftChars="0" w:firstLine="0" w:firstLineChars="0"/>
              <w:rPr>
                <w:rFonts w:hint="eastAsia" w:ascii="Times New Roman" w:hAnsi="Times New Roman" w:eastAsia="宋体" w:cs="Times New Roman"/>
                <w:kern w:val="2"/>
                <w:sz w:val="21"/>
                <w:szCs w:val="21"/>
                <w:highlight w:val="none"/>
                <w:shd w:val="clear" w:color="auto" w:fill="FFFFFF"/>
                <w:lang w:val="en-US" w:eastAsia="zh-CN" w:bidi="ar-SA"/>
              </w:rPr>
            </w:pPr>
            <w:r>
              <w:rPr>
                <w:rFonts w:hint="eastAsia" w:ascii="Times New Roman" w:hAnsi="Times New Roman" w:eastAsia="宋体" w:cs="Times New Roman"/>
                <w:kern w:val="2"/>
                <w:sz w:val="21"/>
                <w:szCs w:val="21"/>
                <w:highlight w:val="none"/>
                <w:shd w:val="clear" w:color="auto" w:fill="FFFFFF"/>
                <w:lang w:val="en-US" w:eastAsia="zh-CN" w:bidi="ar-SA"/>
              </w:rPr>
              <w:t>施工组织设计评分 ：</w:t>
            </w:r>
            <w:r>
              <w:rPr>
                <w:rFonts w:hint="eastAsia" w:eastAsia="宋体" w:cs="Times New Roman"/>
                <w:kern w:val="2"/>
                <w:sz w:val="21"/>
                <w:szCs w:val="21"/>
                <w:highlight w:val="none"/>
                <w:shd w:val="clear" w:color="auto" w:fill="FFFFFF"/>
                <w:lang w:val="en-US" w:eastAsia="zh-CN" w:bidi="ar-SA"/>
              </w:rPr>
              <w:t>5</w:t>
            </w:r>
            <w:r>
              <w:rPr>
                <w:rFonts w:hint="eastAsia" w:ascii="Times New Roman" w:hAnsi="Times New Roman" w:eastAsia="宋体" w:cs="Times New Roman"/>
                <w:kern w:val="2"/>
                <w:sz w:val="21"/>
                <w:szCs w:val="21"/>
                <w:highlight w:val="none"/>
                <w:shd w:val="clear" w:color="auto" w:fill="FFFFFF"/>
                <w:lang w:val="en-US" w:eastAsia="zh-CN" w:bidi="ar-SA"/>
              </w:rPr>
              <w:t>分。</w:t>
            </w:r>
          </w:p>
          <w:p>
            <w:pPr>
              <w:spacing w:line="240" w:lineRule="exact"/>
              <w:jc w:val="both"/>
              <w:rPr>
                <w:b/>
                <w:bCs/>
                <w:szCs w:val="21"/>
                <w:highlight w:val="none"/>
                <w:shd w:val="clear" w:color="auto" w:fill="FFFFFF"/>
              </w:rPr>
            </w:pPr>
            <w:r>
              <w:rPr>
                <w:rFonts w:hint="eastAsia" w:ascii="Times New Roman" w:hAnsi="Times New Roman" w:eastAsia="宋体" w:cs="Times New Roman"/>
                <w:kern w:val="2"/>
                <w:sz w:val="21"/>
                <w:szCs w:val="21"/>
                <w:highlight w:val="none"/>
                <w:shd w:val="clear" w:color="auto" w:fill="FFFFFF"/>
                <w:lang w:val="en-US" w:eastAsia="zh-CN" w:bidi="ar-SA"/>
              </w:rPr>
              <w:t>综合得分：评审价得分+业绩</w:t>
            </w:r>
            <w:r>
              <w:rPr>
                <w:rFonts w:hint="eastAsia" w:cs="Times New Roman"/>
                <w:kern w:val="2"/>
                <w:sz w:val="21"/>
                <w:szCs w:val="21"/>
                <w:highlight w:val="none"/>
                <w:shd w:val="clear" w:color="auto" w:fill="FFFFFF"/>
                <w:lang w:val="en-US" w:eastAsia="zh-CN" w:bidi="ar-SA"/>
              </w:rPr>
              <w:t>得分</w:t>
            </w:r>
            <w:r>
              <w:rPr>
                <w:rFonts w:hint="eastAsia" w:ascii="Times New Roman" w:hAnsi="Times New Roman" w:eastAsia="宋体" w:cs="Times New Roman"/>
                <w:kern w:val="2"/>
                <w:sz w:val="21"/>
                <w:szCs w:val="21"/>
                <w:highlight w:val="none"/>
                <w:shd w:val="clear" w:color="auto" w:fill="FFFFFF"/>
                <w:lang w:val="en-US" w:eastAsia="zh-CN" w:bidi="ar-SA"/>
              </w:rPr>
              <w:t>+施</w:t>
            </w:r>
            <w:r>
              <w:rPr>
                <w:rFonts w:hint="eastAsia" w:eastAsia="宋体"/>
                <w:highlight w:val="none"/>
                <w:lang w:val="en-US" w:eastAsia="zh-CN"/>
              </w:rPr>
              <w:t>工组织设计评分</w:t>
            </w:r>
            <w:r>
              <w:rPr>
                <w:rFonts w:hint="eastAsia" w:hAnsi="宋体"/>
                <w:szCs w:val="21"/>
                <w:highlight w:val="none"/>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279" w:hRule="atLeast"/>
          <w:jc w:val="center"/>
        </w:trPr>
        <w:tc>
          <w:tcPr>
            <w:tcW w:w="507" w:type="dxa"/>
            <w:vMerge w:val="continue"/>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szCs w:val="21"/>
                <w:highlight w:val="none"/>
                <w:shd w:val="clear" w:color="auto" w:fill="FFFFFF"/>
              </w:rPr>
            </w:pPr>
          </w:p>
        </w:tc>
        <w:tc>
          <w:tcPr>
            <w:tcW w:w="703" w:type="dxa"/>
            <w:vMerge w:val="continue"/>
            <w:tcBorders>
              <w:top w:val="single" w:color="000000" w:sz="6" w:space="0"/>
              <w:left w:val="single" w:color="000000" w:sz="6" w:space="0"/>
              <w:bottom w:val="single" w:color="000000" w:sz="6" w:space="0"/>
              <w:right w:val="single" w:color="000000" w:sz="6" w:space="0"/>
            </w:tcBorders>
            <w:vAlign w:val="center"/>
          </w:tcPr>
          <w:p>
            <w:pPr>
              <w:snapToGrid w:val="0"/>
              <w:ind w:left="113" w:right="113"/>
              <w:contextualSpacing/>
              <w:jc w:val="center"/>
              <w:rPr>
                <w:rFonts w:ascii="宋体" w:hAnsi="宋体"/>
                <w:szCs w:val="21"/>
                <w:highlight w:val="none"/>
                <w:shd w:val="clear" w:color="auto" w:fill="FFFFFF"/>
              </w:rPr>
            </w:pPr>
          </w:p>
        </w:tc>
        <w:tc>
          <w:tcPr>
            <w:tcW w:w="1173" w:type="dxa"/>
            <w:gridSpan w:val="2"/>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szCs w:val="21"/>
                <w:highlight w:val="none"/>
                <w:shd w:val="clear" w:color="auto" w:fill="FFFFFF"/>
              </w:rPr>
            </w:pPr>
            <w:r>
              <w:rPr>
                <w:szCs w:val="21"/>
                <w:highlight w:val="none"/>
              </w:rPr>
              <w:t>评审</w:t>
            </w:r>
            <w:r>
              <w:rPr>
                <w:szCs w:val="21"/>
                <w:highlight w:val="none"/>
                <w:shd w:val="clear" w:color="auto" w:fill="FFFFFF"/>
              </w:rPr>
              <w:t>基准价</w:t>
            </w:r>
          </w:p>
          <w:p>
            <w:pPr>
              <w:spacing w:line="240" w:lineRule="exact"/>
              <w:jc w:val="center"/>
              <w:rPr>
                <w:b/>
                <w:bCs/>
                <w:szCs w:val="21"/>
                <w:highlight w:val="none"/>
                <w:shd w:val="clear" w:color="auto" w:fill="FFFFFF"/>
              </w:rPr>
            </w:pPr>
            <w:r>
              <w:rPr>
                <w:szCs w:val="21"/>
                <w:highlight w:val="none"/>
                <w:shd w:val="clear" w:color="auto" w:fill="FFFFFF"/>
              </w:rPr>
              <w:t>计算方法</w:t>
            </w:r>
          </w:p>
        </w:tc>
        <w:tc>
          <w:tcPr>
            <w:tcW w:w="8163" w:type="dxa"/>
            <w:tcBorders>
              <w:top w:val="single" w:color="000000" w:sz="6" w:space="0"/>
              <w:left w:val="single" w:color="000000" w:sz="6" w:space="0"/>
              <w:bottom w:val="single" w:color="000000" w:sz="6" w:space="0"/>
              <w:right w:val="single" w:color="000000" w:sz="6" w:space="0"/>
            </w:tcBorders>
          </w:tcPr>
          <w:p>
            <w:pPr>
              <w:widowControl/>
              <w:spacing w:line="400" w:lineRule="exact"/>
              <w:jc w:val="left"/>
              <w:rPr>
                <w:rFonts w:hAnsi="宋体"/>
                <w:b/>
                <w:bCs/>
                <w:szCs w:val="21"/>
                <w:highlight w:val="none"/>
              </w:rPr>
            </w:pPr>
            <w:r>
              <w:rPr>
                <w:rFonts w:hAnsi="宋体"/>
                <w:b/>
                <w:bCs/>
                <w:szCs w:val="21"/>
                <w:highlight w:val="none"/>
              </w:rPr>
              <w:t>评</w:t>
            </w:r>
            <w:r>
              <w:rPr>
                <w:rFonts w:hint="eastAsia" w:hAnsi="宋体"/>
                <w:b/>
                <w:bCs/>
                <w:szCs w:val="21"/>
                <w:highlight w:val="none"/>
              </w:rPr>
              <w:t>审</w:t>
            </w:r>
            <w:r>
              <w:rPr>
                <w:rFonts w:hAnsi="宋体"/>
                <w:b/>
                <w:bCs/>
                <w:szCs w:val="21"/>
                <w:highlight w:val="none"/>
              </w:rPr>
              <w:t>基准价的确定：</w:t>
            </w:r>
          </w:p>
          <w:p>
            <w:pPr>
              <w:pStyle w:val="2"/>
              <w:ind w:left="0" w:leftChars="0" w:firstLine="0" w:firstLineChars="0"/>
              <w:rPr>
                <w:rFonts w:hAnsi="宋体"/>
                <w:szCs w:val="21"/>
                <w:highlight w:val="none"/>
              </w:rPr>
            </w:pPr>
            <w:r>
              <w:rPr>
                <w:rFonts w:hint="eastAsia" w:hAnsi="宋体"/>
                <w:b/>
                <w:bCs/>
                <w:szCs w:val="21"/>
                <w:highlight w:val="none"/>
              </w:rPr>
              <w:t>评审基准价为“可参与评审基准价计算的报价”的算术平均值，即：</w:t>
            </w:r>
          </w:p>
          <w:p>
            <w:pPr>
              <w:widowControl/>
              <w:jc w:val="left"/>
              <w:rPr>
                <w:rFonts w:hAnsi="宋体"/>
                <w:szCs w:val="21"/>
                <w:highlight w:val="none"/>
              </w:rPr>
            </w:pPr>
            <w:r>
              <w:rPr>
                <w:rFonts w:hint="eastAsia" w:hAnsi="宋体"/>
                <w:szCs w:val="21"/>
                <w:highlight w:val="none"/>
              </w:rPr>
              <w:t xml:space="preserve"> </w:t>
            </w:r>
            <w:r>
              <w:rPr>
                <w:rFonts w:hint="eastAsia" w:hAnsi="宋体"/>
                <w:szCs w:val="21"/>
                <w:highlight w:val="none"/>
              </w:rPr>
              <w:drawing>
                <wp:inline distT="0" distB="0" distL="0" distR="0">
                  <wp:extent cx="1682750" cy="622300"/>
                  <wp:effectExtent l="0" t="0" r="12700" b="6350"/>
                  <wp:docPr id="1026" name="图片 8" descr="111"/>
                  <wp:cNvGraphicFramePr/>
                  <a:graphic xmlns:a="http://schemas.openxmlformats.org/drawingml/2006/main">
                    <a:graphicData uri="http://schemas.openxmlformats.org/drawingml/2006/picture">
                      <pic:pic xmlns:pic="http://schemas.openxmlformats.org/drawingml/2006/picture">
                        <pic:nvPicPr>
                          <pic:cNvPr id="1026" name="图片 8" descr="111"/>
                          <pic:cNvPicPr/>
                        </pic:nvPicPr>
                        <pic:blipFill>
                          <a:blip r:embed="rId7" cstate="print"/>
                          <a:srcRect/>
                          <a:stretch>
                            <a:fillRect/>
                          </a:stretch>
                        </pic:blipFill>
                        <pic:spPr>
                          <a:xfrm>
                            <a:off x="0" y="0"/>
                            <a:ext cx="1682750" cy="622300"/>
                          </a:xfrm>
                          <a:prstGeom prst="rect">
                            <a:avLst/>
                          </a:prstGeom>
                          <a:ln>
                            <a:noFill/>
                          </a:ln>
                        </pic:spPr>
                      </pic:pic>
                    </a:graphicData>
                  </a:graphic>
                </wp:inline>
              </w:drawing>
            </w:r>
          </w:p>
          <w:p>
            <w:pPr>
              <w:widowControl/>
              <w:spacing w:line="400" w:lineRule="exact"/>
              <w:jc w:val="left"/>
              <w:rPr>
                <w:highlight w:val="none"/>
              </w:rPr>
            </w:pPr>
            <w:r>
              <w:rPr>
                <w:rFonts w:hint="eastAsia" w:hAnsi="宋体"/>
                <w:szCs w:val="21"/>
                <w:highlight w:val="none"/>
              </w:rPr>
              <w:t xml:space="preserve">  </w:t>
            </w:r>
            <w:r>
              <w:rPr>
                <w:rFonts w:hint="eastAsia"/>
                <w:highlight w:val="none"/>
              </w:rPr>
              <w:t>A：评审基准价（取到整元）；</w:t>
            </w:r>
          </w:p>
          <w:p>
            <w:pPr>
              <w:widowControl/>
              <w:spacing w:line="400" w:lineRule="exact"/>
              <w:ind w:firstLine="210" w:firstLineChars="100"/>
              <w:jc w:val="left"/>
              <w:rPr>
                <w:highlight w:val="none"/>
              </w:rPr>
            </w:pPr>
            <w:r>
              <w:rPr>
                <w:rFonts w:hint="eastAsia"/>
                <w:highlight w:val="none"/>
              </w:rPr>
              <w:t>a：</w:t>
            </w:r>
            <w:r>
              <w:rPr>
                <w:rFonts w:hint="eastAsia" w:hAnsi="宋体"/>
                <w:szCs w:val="21"/>
                <w:highlight w:val="none"/>
              </w:rPr>
              <w:t>可参与评审基准价计算的报价</w:t>
            </w:r>
            <w:r>
              <w:rPr>
                <w:rFonts w:hint="eastAsia"/>
                <w:highlight w:val="none"/>
              </w:rPr>
              <w:t>；</w:t>
            </w:r>
          </w:p>
          <w:p>
            <w:pPr>
              <w:widowControl/>
              <w:spacing w:line="400" w:lineRule="exact"/>
              <w:ind w:firstLine="210" w:firstLineChars="100"/>
              <w:jc w:val="left"/>
              <w:rPr>
                <w:rFonts w:hAnsi="宋体"/>
                <w:szCs w:val="21"/>
                <w:highlight w:val="none"/>
              </w:rPr>
            </w:pPr>
            <w:r>
              <w:rPr>
                <w:rFonts w:hint="eastAsia"/>
                <w:highlight w:val="none"/>
              </w:rPr>
              <w:t>n：可参与评审基准价计算的报价人数量。</w:t>
            </w:r>
          </w:p>
          <w:p>
            <w:pPr>
              <w:pStyle w:val="2"/>
              <w:ind w:left="0" w:leftChars="0" w:firstLine="0" w:firstLineChars="0"/>
              <w:rPr>
                <w:b/>
                <w:bCs/>
                <w:highlight w:val="none"/>
              </w:rPr>
            </w:pPr>
            <w:r>
              <w:rPr>
                <w:rFonts w:hint="eastAsia" w:hAnsi="宋体"/>
                <w:b/>
                <w:bCs/>
                <w:szCs w:val="21"/>
                <w:highlight w:val="none"/>
              </w:rPr>
              <w:t>注释：</w:t>
            </w:r>
          </w:p>
          <w:p>
            <w:pPr>
              <w:widowControl/>
              <w:numPr>
                <w:ilvl w:val="0"/>
                <w:numId w:val="7"/>
              </w:numPr>
              <w:spacing w:line="400" w:lineRule="exact"/>
              <w:jc w:val="left"/>
              <w:rPr>
                <w:highlight w:val="none"/>
              </w:rPr>
            </w:pPr>
            <w:r>
              <w:rPr>
                <w:rFonts w:hint="eastAsia"/>
                <w:highlight w:val="none"/>
              </w:rPr>
              <w:t>可参与评审基准价计算的报价人包括：</w:t>
            </w:r>
          </w:p>
          <w:p>
            <w:pPr>
              <w:widowControl/>
              <w:numPr>
                <w:ilvl w:val="0"/>
                <w:numId w:val="8"/>
              </w:numPr>
              <w:spacing w:line="400" w:lineRule="exact"/>
              <w:jc w:val="left"/>
              <w:rPr>
                <w:highlight w:val="none"/>
              </w:rPr>
            </w:pPr>
            <w:r>
              <w:rPr>
                <w:rFonts w:hint="eastAsia" w:hAnsi="宋体"/>
                <w:szCs w:val="21"/>
                <w:highlight w:val="none"/>
              </w:rPr>
              <w:t>报价现场未被否决处理的</w:t>
            </w:r>
            <w:r>
              <w:rPr>
                <w:rFonts w:hAnsi="宋体"/>
                <w:szCs w:val="21"/>
                <w:highlight w:val="none"/>
              </w:rPr>
              <w:t>报价人</w:t>
            </w:r>
            <w:r>
              <w:rPr>
                <w:rFonts w:hint="eastAsia" w:hAnsi="宋体"/>
                <w:szCs w:val="21"/>
                <w:highlight w:val="none"/>
              </w:rPr>
              <w:t>。</w:t>
            </w:r>
          </w:p>
          <w:p>
            <w:pPr>
              <w:widowControl/>
              <w:numPr>
                <w:ilvl w:val="0"/>
                <w:numId w:val="8"/>
              </w:numPr>
              <w:spacing w:line="400" w:lineRule="exact"/>
              <w:jc w:val="left"/>
              <w:rPr>
                <w:highlight w:val="none"/>
              </w:rPr>
            </w:pPr>
            <w:r>
              <w:rPr>
                <w:rFonts w:hint="eastAsia" w:hAnsi="宋体"/>
                <w:szCs w:val="21"/>
                <w:highlight w:val="none"/>
              </w:rPr>
              <w:t>“</w:t>
            </w:r>
            <w:r>
              <w:rPr>
                <w:rFonts w:hAnsi="宋体"/>
                <w:szCs w:val="21"/>
                <w:highlight w:val="none"/>
              </w:rPr>
              <w:t>最高控制价</w:t>
            </w:r>
            <w:r>
              <w:rPr>
                <w:rFonts w:hint="eastAsia" w:hAnsi="宋体"/>
                <w:szCs w:val="21"/>
                <w:highlight w:val="none"/>
                <w:lang w:val="en-US" w:eastAsia="zh-CN"/>
              </w:rPr>
              <w:t>95</w:t>
            </w:r>
            <w:r>
              <w:rPr>
                <w:rFonts w:hAnsi="宋体"/>
                <w:szCs w:val="21"/>
                <w:highlight w:val="none"/>
              </w:rPr>
              <w:t>%</w:t>
            </w:r>
            <w:r>
              <w:rPr>
                <w:rFonts w:hint="eastAsia" w:hAnsi="宋体"/>
                <w:szCs w:val="21"/>
                <w:highlight w:val="none"/>
              </w:rPr>
              <w:t>≤</w:t>
            </w:r>
            <w:r>
              <w:rPr>
                <w:rFonts w:hAnsi="宋体"/>
                <w:szCs w:val="21"/>
                <w:highlight w:val="none"/>
              </w:rPr>
              <w:t>报价</w:t>
            </w:r>
            <w:r>
              <w:rPr>
                <w:rFonts w:hint="eastAsia" w:hAnsi="宋体"/>
                <w:szCs w:val="21"/>
                <w:highlight w:val="none"/>
                <w:lang w:val="en-US" w:eastAsia="zh-CN"/>
              </w:rPr>
              <w:t>总</w:t>
            </w:r>
            <w:r>
              <w:rPr>
                <w:rFonts w:hint="eastAsia" w:hAnsi="宋体"/>
                <w:szCs w:val="21"/>
                <w:highlight w:val="none"/>
              </w:rPr>
              <w:t>金额≤</w:t>
            </w:r>
            <w:r>
              <w:rPr>
                <w:rFonts w:hAnsi="宋体"/>
                <w:szCs w:val="21"/>
                <w:highlight w:val="none"/>
              </w:rPr>
              <w:t>最高控制价</w:t>
            </w:r>
            <w:r>
              <w:rPr>
                <w:rFonts w:hint="eastAsia" w:hAnsi="宋体"/>
                <w:szCs w:val="21"/>
                <w:highlight w:val="none"/>
              </w:rPr>
              <w:t>”的</w:t>
            </w:r>
            <w:r>
              <w:rPr>
                <w:rFonts w:hAnsi="宋体"/>
                <w:szCs w:val="21"/>
                <w:highlight w:val="none"/>
              </w:rPr>
              <w:t>报价人。</w:t>
            </w:r>
          </w:p>
          <w:p>
            <w:pPr>
              <w:widowControl/>
              <w:spacing w:line="400" w:lineRule="exact"/>
              <w:jc w:val="left"/>
              <w:rPr>
                <w:rFonts w:hAnsi="宋体"/>
                <w:szCs w:val="21"/>
                <w:highlight w:val="none"/>
              </w:rPr>
            </w:pPr>
            <w:r>
              <w:rPr>
                <w:rFonts w:hint="eastAsia"/>
                <w:highlight w:val="none"/>
              </w:rPr>
              <w:t>（“可参与评审基准价计算的报价人数量”大于5家时，评审基准价需去掉</w:t>
            </w:r>
            <w:r>
              <w:rPr>
                <w:rFonts w:hAnsi="宋体"/>
                <w:szCs w:val="21"/>
                <w:highlight w:val="none"/>
              </w:rPr>
              <w:t>一个最高值和一个最低值后</w:t>
            </w:r>
            <w:r>
              <w:rPr>
                <w:rFonts w:hint="eastAsia" w:hAnsi="宋体"/>
                <w:szCs w:val="21"/>
                <w:highlight w:val="none"/>
              </w:rPr>
              <w:t>再计</w:t>
            </w:r>
            <w:r>
              <w:rPr>
                <w:rFonts w:hAnsi="宋体"/>
                <w:szCs w:val="21"/>
                <w:highlight w:val="none"/>
              </w:rPr>
              <w:t>算</w:t>
            </w:r>
            <w:r>
              <w:rPr>
                <w:rFonts w:hint="eastAsia" w:hAnsi="宋体"/>
                <w:szCs w:val="21"/>
                <w:highlight w:val="none"/>
              </w:rPr>
              <w:t>，如</w:t>
            </w:r>
            <w:r>
              <w:rPr>
                <w:rFonts w:hAnsi="宋体"/>
                <w:szCs w:val="21"/>
                <w:highlight w:val="none"/>
              </w:rPr>
              <w:t>少于</w:t>
            </w:r>
            <w:r>
              <w:rPr>
                <w:rFonts w:hint="eastAsia" w:hAnsi="宋体"/>
                <w:szCs w:val="21"/>
                <w:highlight w:val="none"/>
              </w:rPr>
              <w:t>等于</w:t>
            </w:r>
            <w:r>
              <w:rPr>
                <w:rFonts w:hAnsi="宋体"/>
                <w:szCs w:val="21"/>
                <w:highlight w:val="none"/>
              </w:rPr>
              <w:t>5家时，则</w:t>
            </w:r>
            <w:r>
              <w:rPr>
                <w:rFonts w:hint="eastAsia" w:hAnsi="宋体"/>
                <w:szCs w:val="21"/>
                <w:highlight w:val="none"/>
              </w:rPr>
              <w:t>不需要</w:t>
            </w:r>
            <w:r>
              <w:rPr>
                <w:rFonts w:hAnsi="宋体"/>
                <w:szCs w:val="21"/>
                <w:highlight w:val="none"/>
              </w:rPr>
              <w:t>）。</w:t>
            </w:r>
          </w:p>
          <w:p>
            <w:pPr>
              <w:widowControl/>
              <w:spacing w:line="400" w:lineRule="exact"/>
              <w:jc w:val="left"/>
              <w:rPr>
                <w:rFonts w:hAnsi="宋体"/>
                <w:szCs w:val="21"/>
                <w:highlight w:val="none"/>
              </w:rPr>
            </w:pPr>
            <w:r>
              <w:rPr>
                <w:rFonts w:hAnsi="宋体"/>
                <w:szCs w:val="21"/>
                <w:highlight w:val="none"/>
              </w:rPr>
              <w:t>2.采购人应在</w:t>
            </w:r>
            <w:r>
              <w:rPr>
                <w:rFonts w:hint="eastAsia" w:hAnsi="宋体"/>
                <w:szCs w:val="21"/>
                <w:highlight w:val="none"/>
              </w:rPr>
              <w:t>报价会</w:t>
            </w:r>
            <w:r>
              <w:rPr>
                <w:rFonts w:hAnsi="宋体"/>
                <w:szCs w:val="21"/>
                <w:highlight w:val="none"/>
              </w:rPr>
              <w:t>现场宣读完报价人的报价后，当场计算评</w:t>
            </w:r>
            <w:r>
              <w:rPr>
                <w:rFonts w:hint="eastAsia" w:hAnsi="宋体"/>
                <w:szCs w:val="21"/>
                <w:highlight w:val="none"/>
              </w:rPr>
              <w:t>审</w:t>
            </w:r>
            <w:r>
              <w:rPr>
                <w:rFonts w:hAnsi="宋体"/>
                <w:szCs w:val="21"/>
                <w:highlight w:val="none"/>
              </w:rPr>
              <w:t>基准价。评</w:t>
            </w:r>
            <w:r>
              <w:rPr>
                <w:rFonts w:hint="eastAsia" w:hAnsi="宋体"/>
                <w:szCs w:val="21"/>
                <w:highlight w:val="none"/>
              </w:rPr>
              <w:t>审</w:t>
            </w:r>
            <w:r>
              <w:rPr>
                <w:rFonts w:hAnsi="宋体"/>
                <w:szCs w:val="21"/>
                <w:highlight w:val="none"/>
              </w:rPr>
              <w:t>基准价和报价在整个评</w:t>
            </w:r>
            <w:r>
              <w:rPr>
                <w:rFonts w:hint="eastAsia" w:hAnsi="宋体"/>
                <w:szCs w:val="21"/>
                <w:highlight w:val="none"/>
              </w:rPr>
              <w:t>审</w:t>
            </w:r>
            <w:r>
              <w:rPr>
                <w:rFonts w:hAnsi="宋体"/>
                <w:szCs w:val="21"/>
                <w:highlight w:val="none"/>
              </w:rPr>
              <w:t>期间保持不变，不随通过资格后审及报价文件评审的报价人数量、算术性修正发生变化。</w:t>
            </w:r>
          </w:p>
          <w:p>
            <w:pPr>
              <w:spacing w:line="400" w:lineRule="exact"/>
              <w:rPr>
                <w:b/>
                <w:bCs/>
                <w:szCs w:val="21"/>
                <w:highlight w:val="none"/>
                <w:shd w:val="clear" w:color="auto" w:fill="FFFFFF"/>
              </w:rPr>
            </w:pPr>
            <w:r>
              <w:rPr>
                <w:rFonts w:hAnsi="宋体"/>
                <w:szCs w:val="21"/>
                <w:highlight w:val="none"/>
              </w:rPr>
              <w:t>3.如果报价人认为合同包的评</w:t>
            </w:r>
            <w:r>
              <w:rPr>
                <w:rFonts w:hint="eastAsia" w:hAnsi="宋体"/>
                <w:szCs w:val="21"/>
                <w:highlight w:val="none"/>
              </w:rPr>
              <w:t>审</w:t>
            </w:r>
            <w:r>
              <w:rPr>
                <w:rFonts w:hAnsi="宋体"/>
                <w:szCs w:val="21"/>
                <w:highlight w:val="none"/>
              </w:rPr>
              <w:t>基准价计算有误，有权在</w:t>
            </w:r>
            <w:r>
              <w:rPr>
                <w:rFonts w:hint="eastAsia" w:hAnsi="宋体"/>
                <w:szCs w:val="21"/>
                <w:highlight w:val="none"/>
              </w:rPr>
              <w:t>报价会</w:t>
            </w:r>
            <w:r>
              <w:rPr>
                <w:rFonts w:hAnsi="宋体"/>
                <w:szCs w:val="21"/>
                <w:highlight w:val="none"/>
              </w:rPr>
              <w:t>现场提出，经</w:t>
            </w:r>
            <w:r>
              <w:rPr>
                <w:rFonts w:hint="eastAsia" w:hAnsi="宋体"/>
                <w:szCs w:val="21"/>
                <w:highlight w:val="none"/>
              </w:rPr>
              <w:t>监督</w:t>
            </w:r>
            <w:r>
              <w:rPr>
                <w:rFonts w:hAnsi="宋体"/>
                <w:szCs w:val="21"/>
                <w:highlight w:val="none"/>
              </w:rPr>
              <w:t>人当场核实确认之后，可重新宣布评</w:t>
            </w:r>
            <w:r>
              <w:rPr>
                <w:rFonts w:hint="eastAsia" w:hAnsi="宋体"/>
                <w:szCs w:val="21"/>
                <w:highlight w:val="none"/>
              </w:rPr>
              <w:t>审</w:t>
            </w:r>
            <w:r>
              <w:rPr>
                <w:rFonts w:hAnsi="宋体"/>
                <w:szCs w:val="21"/>
                <w:highlight w:val="none"/>
              </w:rPr>
              <w:t>基准价。确认后的评</w:t>
            </w:r>
            <w:r>
              <w:rPr>
                <w:rFonts w:hint="eastAsia" w:hAnsi="宋体"/>
                <w:szCs w:val="21"/>
                <w:highlight w:val="none"/>
              </w:rPr>
              <w:t>审</w:t>
            </w:r>
            <w:r>
              <w:rPr>
                <w:rFonts w:hAnsi="宋体"/>
                <w:szCs w:val="21"/>
                <w:highlight w:val="none"/>
              </w:rPr>
              <w:t>基准价在整个评</w:t>
            </w:r>
            <w:r>
              <w:rPr>
                <w:rFonts w:hint="eastAsia" w:hAnsi="宋体"/>
                <w:szCs w:val="21"/>
                <w:highlight w:val="none"/>
              </w:rPr>
              <w:t>审</w:t>
            </w:r>
            <w:r>
              <w:rPr>
                <w:rFonts w:hAnsi="宋体"/>
                <w:szCs w:val="21"/>
                <w:highlight w:val="none"/>
              </w:rPr>
              <w:t>期间保持不变，不随通过初步评审和详细评审的报价人的数量发生变化。</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507" w:type="dxa"/>
            <w:vMerge w:val="continue"/>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szCs w:val="21"/>
                <w:highlight w:val="none"/>
                <w:shd w:val="clear" w:color="auto" w:fill="FFFFFF"/>
              </w:rPr>
            </w:pPr>
          </w:p>
        </w:tc>
        <w:tc>
          <w:tcPr>
            <w:tcW w:w="703" w:type="dxa"/>
            <w:vMerge w:val="continue"/>
            <w:tcBorders>
              <w:top w:val="single" w:color="000000" w:sz="6" w:space="0"/>
              <w:left w:val="single" w:color="000000" w:sz="6" w:space="0"/>
              <w:bottom w:val="single" w:color="000000" w:sz="6" w:space="0"/>
              <w:right w:val="single" w:color="000000" w:sz="6" w:space="0"/>
            </w:tcBorders>
            <w:vAlign w:val="center"/>
          </w:tcPr>
          <w:p>
            <w:pPr>
              <w:snapToGrid w:val="0"/>
              <w:ind w:left="113" w:right="113"/>
              <w:contextualSpacing/>
              <w:jc w:val="center"/>
              <w:rPr>
                <w:rFonts w:ascii="宋体" w:hAnsi="宋体"/>
                <w:szCs w:val="21"/>
                <w:highlight w:val="none"/>
                <w:shd w:val="clear" w:color="auto" w:fill="FFFFFF"/>
              </w:rPr>
            </w:pPr>
          </w:p>
        </w:tc>
        <w:tc>
          <w:tcPr>
            <w:tcW w:w="1173" w:type="dxa"/>
            <w:gridSpan w:val="2"/>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szCs w:val="21"/>
                <w:highlight w:val="none"/>
                <w:shd w:val="clear" w:color="auto" w:fill="FFFFFF"/>
              </w:rPr>
            </w:pPr>
            <w:r>
              <w:rPr>
                <w:szCs w:val="21"/>
                <w:highlight w:val="none"/>
              </w:rPr>
              <w:t>评审</w:t>
            </w:r>
            <w:r>
              <w:rPr>
                <w:szCs w:val="21"/>
                <w:highlight w:val="none"/>
                <w:shd w:val="clear" w:color="auto" w:fill="FFFFFF"/>
              </w:rPr>
              <w:t>价</w:t>
            </w:r>
          </w:p>
          <w:p>
            <w:pPr>
              <w:spacing w:line="240" w:lineRule="exact"/>
              <w:jc w:val="center"/>
              <w:rPr>
                <w:b/>
                <w:bCs/>
                <w:szCs w:val="21"/>
                <w:highlight w:val="none"/>
                <w:shd w:val="clear" w:color="auto" w:fill="FFFFFF"/>
              </w:rPr>
            </w:pPr>
            <w:r>
              <w:rPr>
                <w:szCs w:val="21"/>
                <w:highlight w:val="none"/>
                <w:shd w:val="clear" w:color="auto" w:fill="FFFFFF"/>
              </w:rPr>
              <w:t>偏差率</w:t>
            </w:r>
          </w:p>
        </w:tc>
        <w:tc>
          <w:tcPr>
            <w:tcW w:w="8163" w:type="dxa"/>
            <w:tcBorders>
              <w:top w:val="single" w:color="000000" w:sz="6" w:space="0"/>
              <w:left w:val="single" w:color="000000" w:sz="6" w:space="0"/>
              <w:bottom w:val="single" w:color="000000" w:sz="6" w:space="0"/>
              <w:right w:val="single" w:color="000000" w:sz="6" w:space="0"/>
            </w:tcBorders>
            <w:vAlign w:val="center"/>
          </w:tcPr>
          <w:p>
            <w:pPr>
              <w:spacing w:line="240" w:lineRule="exact"/>
              <w:jc w:val="left"/>
              <w:rPr>
                <w:szCs w:val="21"/>
                <w:highlight w:val="none"/>
                <w:shd w:val="clear" w:color="auto" w:fill="FFFFFF"/>
              </w:rPr>
            </w:pPr>
            <w:r>
              <w:rPr>
                <w:szCs w:val="21"/>
                <w:highlight w:val="none"/>
                <w:shd w:val="clear" w:color="auto" w:fill="FFFFFF"/>
              </w:rPr>
              <w:t>评</w:t>
            </w:r>
            <w:r>
              <w:rPr>
                <w:rFonts w:hint="eastAsia"/>
                <w:szCs w:val="21"/>
                <w:highlight w:val="none"/>
                <w:shd w:val="clear" w:color="auto" w:fill="FFFFFF"/>
              </w:rPr>
              <w:t>审</w:t>
            </w:r>
            <w:r>
              <w:rPr>
                <w:szCs w:val="21"/>
                <w:highlight w:val="none"/>
                <w:shd w:val="clear" w:color="auto" w:fill="FFFFFF"/>
              </w:rPr>
              <w:t>价的偏差率计算公式：偏差率=100%×（评</w:t>
            </w:r>
            <w:r>
              <w:rPr>
                <w:rFonts w:hint="eastAsia"/>
                <w:szCs w:val="21"/>
                <w:highlight w:val="none"/>
                <w:shd w:val="clear" w:color="auto" w:fill="FFFFFF"/>
              </w:rPr>
              <w:t>审</w:t>
            </w:r>
            <w:r>
              <w:rPr>
                <w:szCs w:val="21"/>
                <w:highlight w:val="none"/>
                <w:shd w:val="clear" w:color="auto" w:fill="FFFFFF"/>
              </w:rPr>
              <w:t>价-评</w:t>
            </w:r>
            <w:r>
              <w:rPr>
                <w:rFonts w:hint="eastAsia"/>
                <w:szCs w:val="21"/>
                <w:highlight w:val="none"/>
                <w:shd w:val="clear" w:color="auto" w:fill="FFFFFF"/>
              </w:rPr>
              <w:t>审</w:t>
            </w:r>
            <w:r>
              <w:rPr>
                <w:szCs w:val="21"/>
                <w:highlight w:val="none"/>
                <w:shd w:val="clear" w:color="auto" w:fill="FFFFFF"/>
              </w:rPr>
              <w:t>基准价）/评</w:t>
            </w:r>
            <w:r>
              <w:rPr>
                <w:rFonts w:hint="eastAsia"/>
                <w:szCs w:val="21"/>
                <w:highlight w:val="none"/>
                <w:shd w:val="clear" w:color="auto" w:fill="FFFFFF"/>
              </w:rPr>
              <w:t>审</w:t>
            </w:r>
            <w:r>
              <w:rPr>
                <w:szCs w:val="21"/>
                <w:highlight w:val="none"/>
                <w:shd w:val="clear" w:color="auto" w:fill="FFFFFF"/>
              </w:rPr>
              <w:t>基准价。</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507" w:type="dxa"/>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b/>
                <w:bCs/>
                <w:szCs w:val="21"/>
                <w:highlight w:val="none"/>
                <w:shd w:val="clear" w:color="auto" w:fill="FFFFFF"/>
              </w:rPr>
            </w:pPr>
            <w:r>
              <w:rPr>
                <w:rFonts w:hint="eastAsia" w:ascii="宋体" w:hAnsi="宋体"/>
                <w:b/>
                <w:bCs/>
                <w:szCs w:val="21"/>
                <w:highlight w:val="none"/>
                <w:shd w:val="clear" w:color="auto" w:fill="FFFFFF"/>
              </w:rPr>
              <w:t>4</w:t>
            </w:r>
          </w:p>
        </w:tc>
        <w:tc>
          <w:tcPr>
            <w:tcW w:w="1876" w:type="dxa"/>
            <w:gridSpan w:val="3"/>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szCs w:val="21"/>
                <w:highlight w:val="none"/>
                <w:shd w:val="clear" w:color="auto" w:fill="FFFFFF"/>
              </w:rPr>
            </w:pPr>
            <w:r>
              <w:rPr>
                <w:szCs w:val="21"/>
                <w:highlight w:val="none"/>
              </w:rPr>
              <w:t>评审</w:t>
            </w:r>
            <w:r>
              <w:rPr>
                <w:szCs w:val="21"/>
                <w:highlight w:val="none"/>
                <w:shd w:val="clear" w:color="auto" w:fill="FFFFFF"/>
              </w:rPr>
              <w:t>价得分</w:t>
            </w:r>
          </w:p>
          <w:p>
            <w:pPr>
              <w:spacing w:line="240" w:lineRule="exact"/>
              <w:jc w:val="center"/>
              <w:rPr>
                <w:szCs w:val="21"/>
                <w:highlight w:val="none"/>
                <w:shd w:val="clear" w:color="auto" w:fill="FFFFFF"/>
              </w:rPr>
            </w:pPr>
            <w:r>
              <w:rPr>
                <w:rFonts w:hint="eastAsia"/>
                <w:szCs w:val="21"/>
                <w:highlight w:val="none"/>
                <w:shd w:val="clear" w:color="auto" w:fill="FFFFFF"/>
              </w:rPr>
              <w:t>（</w:t>
            </w:r>
            <w:r>
              <w:rPr>
                <w:rFonts w:hint="eastAsia"/>
                <w:szCs w:val="21"/>
                <w:highlight w:val="none"/>
                <w:shd w:val="clear" w:color="auto" w:fill="FFFFFF"/>
                <w:lang w:val="en-US" w:eastAsia="zh-CN"/>
              </w:rPr>
              <w:t>90</w:t>
            </w:r>
            <w:r>
              <w:rPr>
                <w:rFonts w:hint="eastAsia"/>
                <w:szCs w:val="21"/>
                <w:highlight w:val="none"/>
                <w:shd w:val="clear" w:color="auto" w:fill="FFFFFF"/>
              </w:rPr>
              <w:t>分）</w:t>
            </w:r>
          </w:p>
        </w:tc>
        <w:tc>
          <w:tcPr>
            <w:tcW w:w="8163" w:type="dxa"/>
            <w:tcBorders>
              <w:top w:val="single" w:color="000000" w:sz="6" w:space="0"/>
              <w:left w:val="single" w:color="000000" w:sz="6" w:space="0"/>
              <w:bottom w:val="single" w:color="000000" w:sz="6" w:space="0"/>
              <w:right w:val="single" w:color="000000" w:sz="6" w:space="0"/>
            </w:tcBorders>
          </w:tcPr>
          <w:p>
            <w:pPr>
              <w:widowControl/>
              <w:spacing w:line="400" w:lineRule="exact"/>
              <w:jc w:val="left"/>
              <w:rPr>
                <w:rFonts w:hAnsi="宋体"/>
                <w:szCs w:val="21"/>
              </w:rPr>
            </w:pPr>
            <w:r>
              <w:rPr>
                <w:rFonts w:hint="eastAsia" w:hAnsi="宋体"/>
                <w:szCs w:val="21"/>
              </w:rPr>
              <w:t>评审</w:t>
            </w:r>
            <w:r>
              <w:rPr>
                <w:rFonts w:hAnsi="宋体"/>
                <w:szCs w:val="21"/>
              </w:rPr>
              <w:t>价得分计算公式示例：</w:t>
            </w:r>
          </w:p>
          <w:p>
            <w:pPr>
              <w:spacing w:line="300" w:lineRule="exact"/>
              <w:rPr>
                <w:rFonts w:hint="eastAsia" w:ascii="宋体" w:hAnsi="宋体"/>
                <w:szCs w:val="21"/>
              </w:rPr>
            </w:pPr>
            <w:r>
              <w:rPr>
                <w:rFonts w:hint="eastAsia" w:ascii="宋体" w:hAnsi="宋体"/>
                <w:szCs w:val="21"/>
              </w:rPr>
              <w:t>（1）如果报价人的评审价＞评审基准价，则评审价得分=</w:t>
            </w:r>
            <w:r>
              <w:rPr>
                <w:rFonts w:hint="eastAsia" w:ascii="宋体" w:hAnsi="宋体"/>
                <w:szCs w:val="21"/>
                <w:lang w:val="en-US" w:eastAsia="zh-CN"/>
              </w:rPr>
              <w:t>90</w:t>
            </w:r>
            <w:r>
              <w:rPr>
                <w:rFonts w:hint="eastAsia" w:ascii="宋体" w:hAnsi="宋体"/>
                <w:szCs w:val="21"/>
              </w:rPr>
              <w:t>-偏差率×100×</w:t>
            </w:r>
            <w:r>
              <w:rPr>
                <w:rFonts w:hint="eastAsia" w:ascii="宋体" w:hAnsi="宋体"/>
                <w:i/>
                <w:szCs w:val="21"/>
              </w:rPr>
              <w:t>E</w:t>
            </w:r>
            <w:r>
              <w:rPr>
                <w:rFonts w:hint="eastAsia" w:ascii="宋体" w:hAnsi="宋体"/>
                <w:szCs w:val="21"/>
                <w:vertAlign w:val="subscript"/>
              </w:rPr>
              <w:t>1</w:t>
            </w:r>
            <w:r>
              <w:rPr>
                <w:rFonts w:hint="eastAsia" w:ascii="宋体" w:hAnsi="宋体"/>
                <w:szCs w:val="21"/>
              </w:rPr>
              <w:t>；</w:t>
            </w:r>
          </w:p>
          <w:p>
            <w:pPr>
              <w:spacing w:line="300" w:lineRule="exact"/>
              <w:rPr>
                <w:rFonts w:hint="eastAsia" w:ascii="宋体" w:hAnsi="宋体"/>
                <w:szCs w:val="21"/>
              </w:rPr>
            </w:pPr>
            <w:r>
              <w:rPr>
                <w:rFonts w:hint="eastAsia" w:ascii="宋体" w:hAnsi="宋体"/>
                <w:szCs w:val="21"/>
              </w:rPr>
              <w:t>（2）如果报价人的评审价≤评审基准价，则评审价得分=</w:t>
            </w:r>
            <w:r>
              <w:rPr>
                <w:rFonts w:hint="eastAsia" w:ascii="宋体" w:hAnsi="宋体"/>
                <w:szCs w:val="21"/>
                <w:lang w:val="en-US" w:eastAsia="zh-CN"/>
              </w:rPr>
              <w:t>90</w:t>
            </w:r>
            <w:r>
              <w:rPr>
                <w:rFonts w:hint="eastAsia" w:ascii="宋体" w:hAnsi="宋体"/>
                <w:szCs w:val="21"/>
              </w:rPr>
              <w:t>+偏差率×100×</w:t>
            </w:r>
            <w:r>
              <w:rPr>
                <w:rFonts w:hint="eastAsia" w:ascii="宋体" w:hAnsi="宋体"/>
                <w:i/>
                <w:szCs w:val="21"/>
              </w:rPr>
              <w:t>E</w:t>
            </w:r>
            <w:r>
              <w:rPr>
                <w:rFonts w:hint="eastAsia" w:ascii="宋体" w:hAnsi="宋体"/>
                <w:szCs w:val="21"/>
                <w:vertAlign w:val="subscript"/>
              </w:rPr>
              <w:t>2</w:t>
            </w:r>
            <w:r>
              <w:rPr>
                <w:rFonts w:hint="eastAsia" w:ascii="宋体" w:hAnsi="宋体"/>
                <w:szCs w:val="21"/>
              </w:rPr>
              <w:t>；</w:t>
            </w:r>
          </w:p>
          <w:p>
            <w:pPr>
              <w:spacing w:line="300" w:lineRule="exact"/>
              <w:rPr>
                <w:rFonts w:hint="eastAsia" w:ascii="宋体" w:hAnsi="宋体"/>
                <w:szCs w:val="21"/>
              </w:rPr>
            </w:pPr>
            <w:r>
              <w:rPr>
                <w:rFonts w:hint="eastAsia" w:ascii="宋体" w:hAnsi="宋体"/>
                <w:szCs w:val="21"/>
              </w:rPr>
              <w:t>其中：</w:t>
            </w:r>
            <w:r>
              <w:rPr>
                <w:rFonts w:hint="eastAsia" w:ascii="宋体" w:hAnsi="宋体"/>
                <w:i/>
                <w:szCs w:val="21"/>
              </w:rPr>
              <w:t>E</w:t>
            </w:r>
            <w:r>
              <w:rPr>
                <w:rFonts w:hint="eastAsia" w:ascii="宋体" w:hAnsi="宋体"/>
                <w:szCs w:val="21"/>
                <w:vertAlign w:val="subscript"/>
              </w:rPr>
              <w:t>1</w:t>
            </w:r>
            <w:r>
              <w:rPr>
                <w:rFonts w:hint="eastAsia" w:ascii="宋体" w:hAnsi="宋体"/>
                <w:szCs w:val="21"/>
              </w:rPr>
              <w:t>是评审价每高于评审基准价一个百分点的扣分值；</w:t>
            </w:r>
            <w:r>
              <w:rPr>
                <w:rFonts w:hint="eastAsia" w:ascii="宋体" w:hAnsi="宋体"/>
                <w:i/>
                <w:szCs w:val="21"/>
              </w:rPr>
              <w:t>E</w:t>
            </w:r>
            <w:r>
              <w:rPr>
                <w:rFonts w:hint="eastAsia" w:ascii="宋体" w:hAnsi="宋体"/>
                <w:szCs w:val="21"/>
                <w:vertAlign w:val="subscript"/>
              </w:rPr>
              <w:t>2</w:t>
            </w:r>
            <w:r>
              <w:rPr>
                <w:rFonts w:hint="eastAsia" w:ascii="宋体" w:hAnsi="宋体"/>
                <w:szCs w:val="21"/>
              </w:rPr>
              <w:t>是评审价每低于评审基准价一个百分点的扣分值。</w:t>
            </w:r>
            <w:r>
              <w:rPr>
                <w:rFonts w:hint="eastAsia" w:ascii="宋体" w:hAnsi="宋体"/>
                <w:i/>
                <w:szCs w:val="21"/>
              </w:rPr>
              <w:t>E</w:t>
            </w:r>
            <w:r>
              <w:rPr>
                <w:rFonts w:hint="eastAsia" w:ascii="宋体" w:hAnsi="宋体"/>
                <w:szCs w:val="21"/>
                <w:vertAlign w:val="subscript"/>
              </w:rPr>
              <w:t>1</w:t>
            </w:r>
            <w:r>
              <w:rPr>
                <w:rFonts w:hint="eastAsia" w:ascii="宋体" w:hAnsi="宋体"/>
                <w:szCs w:val="21"/>
              </w:rPr>
              <w:t>应大于</w:t>
            </w:r>
            <w:r>
              <w:rPr>
                <w:rFonts w:hint="eastAsia" w:ascii="宋体" w:hAnsi="宋体"/>
                <w:i/>
                <w:szCs w:val="21"/>
              </w:rPr>
              <w:t>E</w:t>
            </w:r>
            <w:r>
              <w:rPr>
                <w:rFonts w:hint="eastAsia" w:ascii="宋体" w:hAnsi="宋体"/>
                <w:szCs w:val="21"/>
                <w:vertAlign w:val="subscript"/>
              </w:rPr>
              <w:t>2</w:t>
            </w:r>
            <w:r>
              <w:rPr>
                <w:rFonts w:hint="eastAsia" w:ascii="宋体" w:hAnsi="宋体"/>
                <w:szCs w:val="21"/>
              </w:rPr>
              <w:t>。</w:t>
            </w:r>
          </w:p>
          <w:p>
            <w:pPr>
              <w:spacing w:line="400" w:lineRule="exact"/>
              <w:rPr>
                <w:rFonts w:ascii="宋体" w:hAnsi="宋体"/>
                <w:b/>
                <w:szCs w:val="21"/>
              </w:rPr>
            </w:pPr>
            <w:r>
              <w:rPr>
                <w:rFonts w:hint="eastAsia" w:ascii="宋体" w:hAnsi="宋体"/>
                <w:b/>
                <w:szCs w:val="21"/>
              </w:rPr>
              <w:t>项目E</w:t>
            </w:r>
            <w:r>
              <w:rPr>
                <w:rFonts w:hint="eastAsia" w:ascii="宋体" w:hAnsi="宋体"/>
                <w:b/>
                <w:szCs w:val="21"/>
                <w:vertAlign w:val="subscript"/>
              </w:rPr>
              <w:t>1</w:t>
            </w:r>
            <w:r>
              <w:rPr>
                <w:rFonts w:hint="eastAsia" w:ascii="宋体" w:hAnsi="宋体"/>
                <w:b/>
                <w:szCs w:val="21"/>
              </w:rPr>
              <w:t>、E</w:t>
            </w:r>
            <w:r>
              <w:rPr>
                <w:rFonts w:hint="eastAsia" w:ascii="宋体" w:hAnsi="宋体"/>
                <w:b/>
                <w:szCs w:val="21"/>
                <w:vertAlign w:val="subscript"/>
              </w:rPr>
              <w:t>2</w:t>
            </w:r>
            <w:r>
              <w:rPr>
                <w:rFonts w:hint="eastAsia" w:ascii="宋体" w:hAnsi="宋体"/>
                <w:b/>
                <w:szCs w:val="21"/>
              </w:rPr>
              <w:t>取值分别为：E</w:t>
            </w:r>
            <w:r>
              <w:rPr>
                <w:rFonts w:hint="eastAsia" w:ascii="宋体" w:hAnsi="宋体"/>
                <w:b/>
                <w:szCs w:val="21"/>
                <w:vertAlign w:val="subscript"/>
              </w:rPr>
              <w:t>1</w:t>
            </w:r>
            <w:r>
              <w:rPr>
                <w:rFonts w:hint="eastAsia" w:ascii="宋体" w:hAnsi="宋体"/>
                <w:b/>
                <w:szCs w:val="21"/>
              </w:rPr>
              <w:t>=1.0   E</w:t>
            </w:r>
            <w:r>
              <w:rPr>
                <w:rFonts w:hint="eastAsia" w:ascii="宋体" w:hAnsi="宋体"/>
                <w:b/>
                <w:szCs w:val="21"/>
                <w:vertAlign w:val="subscript"/>
              </w:rPr>
              <w:t>2</w:t>
            </w:r>
            <w:r>
              <w:rPr>
                <w:rFonts w:hint="eastAsia" w:ascii="宋体" w:hAnsi="宋体"/>
                <w:b/>
                <w:szCs w:val="21"/>
              </w:rPr>
              <w:t>=0.5</w:t>
            </w:r>
          </w:p>
          <w:p>
            <w:pPr>
              <w:spacing w:line="400" w:lineRule="exact"/>
              <w:rPr>
                <w:szCs w:val="21"/>
                <w:highlight w:val="none"/>
                <w:shd w:val="clear" w:color="auto" w:fill="FFFFFF"/>
              </w:rPr>
            </w:pPr>
            <w:r>
              <w:rPr>
                <w:rFonts w:hAnsi="宋体"/>
                <w:szCs w:val="21"/>
              </w:rPr>
              <w:t>评</w:t>
            </w:r>
            <w:r>
              <w:rPr>
                <w:rFonts w:hint="eastAsia" w:hAnsi="宋体"/>
                <w:szCs w:val="21"/>
              </w:rPr>
              <w:t>审</w:t>
            </w:r>
            <w:r>
              <w:rPr>
                <w:rFonts w:hAnsi="宋体"/>
                <w:szCs w:val="21"/>
              </w:rPr>
              <w:t>价得分计算保留小数点后两位，小数点后第三位采用“四舍五入”。</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657" w:hRule="atLeast"/>
          <w:jc w:val="center"/>
        </w:trPr>
        <w:tc>
          <w:tcPr>
            <w:tcW w:w="507"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eastAsia="宋体"/>
                <w:b/>
                <w:bCs/>
                <w:szCs w:val="21"/>
                <w:highlight w:val="none"/>
                <w:shd w:val="clear" w:color="auto" w:fill="FFFFFF"/>
                <w:lang w:val="en-US" w:eastAsia="zh-CN"/>
              </w:rPr>
            </w:pPr>
            <w:r>
              <w:rPr>
                <w:rFonts w:hint="eastAsia" w:ascii="宋体" w:hAnsi="宋体"/>
                <w:b/>
                <w:bCs/>
                <w:szCs w:val="21"/>
                <w:highlight w:val="none"/>
                <w:shd w:val="clear" w:color="auto" w:fill="FFFFFF"/>
                <w:lang w:val="en-US" w:eastAsia="zh-CN"/>
              </w:rPr>
              <w:t>5</w:t>
            </w:r>
          </w:p>
        </w:tc>
        <w:tc>
          <w:tcPr>
            <w:tcW w:w="1876" w:type="dxa"/>
            <w:gridSpan w:val="3"/>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szCs w:val="21"/>
                <w:highlight w:val="none"/>
                <w:shd w:val="clear" w:color="auto" w:fill="FFFFFF"/>
              </w:rPr>
            </w:pPr>
            <w:r>
              <w:rPr>
                <w:rFonts w:hint="eastAsia"/>
                <w:szCs w:val="21"/>
                <w:highlight w:val="none"/>
                <w:shd w:val="clear" w:color="auto" w:fill="FFFFFF"/>
              </w:rPr>
              <w:t>业绩得分</w:t>
            </w:r>
          </w:p>
          <w:p>
            <w:pPr>
              <w:spacing w:line="240" w:lineRule="exact"/>
              <w:jc w:val="center"/>
              <w:rPr>
                <w:rFonts w:hint="eastAsia"/>
                <w:szCs w:val="21"/>
                <w:highlight w:val="none"/>
                <w:shd w:val="clear" w:color="auto" w:fill="FFFFFF"/>
              </w:rPr>
            </w:pPr>
            <w:r>
              <w:rPr>
                <w:rFonts w:hint="eastAsia"/>
                <w:szCs w:val="21"/>
                <w:highlight w:val="none"/>
                <w:shd w:val="clear" w:color="auto" w:fill="FFFFFF"/>
              </w:rPr>
              <w:t>（</w:t>
            </w:r>
            <w:r>
              <w:rPr>
                <w:rFonts w:hint="eastAsia"/>
                <w:szCs w:val="21"/>
                <w:highlight w:val="none"/>
                <w:shd w:val="clear" w:color="auto" w:fill="FFFFFF"/>
                <w:lang w:val="en-US" w:eastAsia="zh-CN"/>
              </w:rPr>
              <w:t>5</w:t>
            </w:r>
            <w:r>
              <w:rPr>
                <w:rFonts w:hint="eastAsia"/>
                <w:szCs w:val="21"/>
                <w:highlight w:val="none"/>
                <w:shd w:val="clear" w:color="auto" w:fill="FFFFFF"/>
              </w:rPr>
              <w:t>分）</w:t>
            </w:r>
          </w:p>
        </w:tc>
        <w:tc>
          <w:tcPr>
            <w:tcW w:w="8163" w:type="dxa"/>
            <w:tcBorders>
              <w:top w:val="single" w:color="000000" w:sz="6" w:space="0"/>
              <w:left w:val="single" w:color="000000" w:sz="6" w:space="0"/>
              <w:bottom w:val="single" w:color="000000" w:sz="6" w:space="0"/>
              <w:right w:val="single" w:color="000000" w:sz="6" w:space="0"/>
            </w:tcBorders>
          </w:tcPr>
          <w:p>
            <w:pPr>
              <w:numPr>
                <w:ilvl w:val="0"/>
                <w:numId w:val="9"/>
              </w:numPr>
              <w:spacing w:line="400" w:lineRule="exact"/>
              <w:rPr>
                <w:rFonts w:hint="eastAsia" w:hAnsi="宋体"/>
                <w:szCs w:val="21"/>
                <w:highlight w:val="none"/>
              </w:rPr>
            </w:pPr>
            <w:r>
              <w:rPr>
                <w:rFonts w:hint="eastAsia" w:cs="宋体"/>
                <w:sz w:val="24"/>
              </w:rPr>
              <w:t>提供的业绩除满足报价人的资格要求外</w:t>
            </w:r>
            <w:r>
              <w:rPr>
                <w:rFonts w:hint="eastAsia" w:cs="宋体"/>
                <w:sz w:val="24"/>
                <w:lang w:eastAsia="zh-CN"/>
              </w:rPr>
              <w:t>，</w:t>
            </w:r>
            <w:r>
              <w:rPr>
                <w:szCs w:val="21"/>
                <w:highlight w:val="none"/>
              </w:rPr>
              <w:t>近</w:t>
            </w:r>
            <w:r>
              <w:rPr>
                <w:rFonts w:hint="eastAsia" w:cs="宋体"/>
                <w:sz w:val="24"/>
              </w:rPr>
              <w:t>三年（2020.1.1至开标截止日期）</w:t>
            </w:r>
            <w:r>
              <w:rPr>
                <w:rFonts w:hint="eastAsia" w:cs="宋体"/>
                <w:sz w:val="24"/>
                <w:lang w:val="en-US" w:eastAsia="zh-CN"/>
              </w:rPr>
              <w:t>每提供一个</w:t>
            </w:r>
            <w:r>
              <w:rPr>
                <w:rFonts w:hint="eastAsia" w:cs="宋体"/>
                <w:sz w:val="24"/>
              </w:rPr>
              <w:t>在已通车高速公路上成功完成过合同金额不低于</w:t>
            </w:r>
            <w:r>
              <w:rPr>
                <w:rFonts w:hint="eastAsia" w:cs="宋体"/>
                <w:sz w:val="24"/>
                <w:lang w:val="en-US" w:eastAsia="zh-CN"/>
              </w:rPr>
              <w:t>80</w:t>
            </w:r>
            <w:r>
              <w:rPr>
                <w:rFonts w:hint="eastAsia" w:cs="宋体"/>
                <w:sz w:val="24"/>
              </w:rPr>
              <w:t>万元的</w:t>
            </w:r>
            <w:r>
              <w:rPr>
                <w:rFonts w:hint="eastAsia" w:cs="宋体"/>
                <w:sz w:val="24"/>
                <w:lang w:val="en-US" w:eastAsia="zh-CN"/>
              </w:rPr>
              <w:t>公路</w:t>
            </w:r>
            <w:r>
              <w:rPr>
                <w:rFonts w:hint="eastAsia" w:cs="宋体"/>
                <w:sz w:val="24"/>
                <w:lang w:eastAsia="zh-CN"/>
              </w:rPr>
              <w:t>工程</w:t>
            </w:r>
            <w:r>
              <w:rPr>
                <w:rFonts w:hint="eastAsia" w:cs="宋体"/>
                <w:sz w:val="24"/>
                <w:lang w:val="en-US" w:eastAsia="zh-CN"/>
              </w:rPr>
              <w:t>施工业绩，</w:t>
            </w:r>
            <w:r>
              <w:rPr>
                <w:rFonts w:hint="eastAsia" w:cs="宋体"/>
                <w:sz w:val="24"/>
              </w:rPr>
              <w:t>每1项得</w:t>
            </w:r>
            <w:r>
              <w:rPr>
                <w:rFonts w:hint="eastAsia" w:cs="宋体"/>
                <w:sz w:val="24"/>
                <w:lang w:val="en-US" w:eastAsia="zh-CN"/>
              </w:rPr>
              <w:t>1</w:t>
            </w:r>
            <w:r>
              <w:rPr>
                <w:rFonts w:hint="eastAsia" w:cs="宋体"/>
                <w:sz w:val="24"/>
              </w:rPr>
              <w:t>分</w:t>
            </w:r>
            <w:r>
              <w:rPr>
                <w:rFonts w:hint="eastAsia" w:cs="宋体"/>
                <w:sz w:val="24"/>
                <w:lang w:eastAsia="zh-CN"/>
              </w:rPr>
              <w:t>，</w:t>
            </w:r>
            <w:r>
              <w:rPr>
                <w:rFonts w:hint="eastAsia" w:cs="宋体"/>
                <w:sz w:val="24"/>
              </w:rPr>
              <w:t>总</w:t>
            </w:r>
            <w:r>
              <w:rPr>
                <w:rFonts w:hint="eastAsia" w:cs="宋体"/>
                <w:sz w:val="24"/>
                <w:lang w:val="en-US" w:eastAsia="zh-CN"/>
              </w:rPr>
              <w:t>得</w:t>
            </w:r>
            <w:r>
              <w:rPr>
                <w:rFonts w:hint="eastAsia" w:cs="宋体"/>
                <w:sz w:val="24"/>
              </w:rPr>
              <w:t>分最高</w:t>
            </w:r>
            <w:r>
              <w:rPr>
                <w:rFonts w:hint="eastAsia" w:cs="宋体"/>
                <w:sz w:val="24"/>
                <w:lang w:val="en-US" w:eastAsia="zh-CN"/>
              </w:rPr>
              <w:t>5</w:t>
            </w:r>
            <w:r>
              <w:rPr>
                <w:rFonts w:hint="eastAsia" w:cs="宋体"/>
                <w:sz w:val="24"/>
              </w:rPr>
              <w:t>分。以上时</w:t>
            </w:r>
            <w:r>
              <w:rPr>
                <w:rFonts w:hint="eastAsia" w:ascii="宋体" w:hAnsi="宋体"/>
                <w:b/>
                <w:bCs/>
                <w:szCs w:val="21"/>
                <w:highlight w:val="none"/>
                <w:shd w:val="clear" w:color="auto" w:fill="FFFFFF"/>
              </w:rPr>
              <w:t>间以结算时间为准，同一项目只加一次分</w:t>
            </w:r>
            <w:r>
              <w:rPr>
                <w:rFonts w:hint="eastAsia" w:ascii="宋体" w:hAnsi="宋体"/>
                <w:b/>
                <w:bCs/>
                <w:szCs w:val="21"/>
                <w:highlight w:val="none"/>
                <w:shd w:val="clear" w:color="auto" w:fill="FFFFFF"/>
                <w:lang w:eastAsia="zh-CN"/>
              </w:rPr>
              <w:t>；</w:t>
            </w:r>
          </w:p>
          <w:p>
            <w:pPr>
              <w:numPr>
                <w:ilvl w:val="0"/>
                <w:numId w:val="0"/>
              </w:numPr>
              <w:spacing w:line="400" w:lineRule="exact"/>
              <w:rPr>
                <w:rFonts w:hint="eastAsia" w:hAnsi="宋体"/>
                <w:szCs w:val="21"/>
                <w:highlight w:val="none"/>
              </w:rPr>
            </w:pPr>
            <w:r>
              <w:rPr>
                <w:rFonts w:hint="eastAsia"/>
                <w:szCs w:val="21"/>
                <w:highlight w:val="none"/>
              </w:rPr>
              <w:t>（2）业绩证明材料需提供与建设单位签订的施工合同（含标价的工程量清单）、结算资料（结算资料应含结算清单）、结算发票的复印件并加盖公章（结算金额以发票为准）。采购人有权要求报价人提供原件核查，若报价人不予配合，报价文件将被否决。经采购人核实，若报价人所提供的业绩证明有虚假行为的，将没收该报价人的报价保证金，报价人两年内不得参与采购人组织的采购活动。</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889" w:hRule="atLeast"/>
          <w:jc w:val="center"/>
        </w:trPr>
        <w:tc>
          <w:tcPr>
            <w:tcW w:w="507"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eastAsia="宋体"/>
                <w:b/>
                <w:bCs/>
                <w:szCs w:val="21"/>
                <w:highlight w:val="none"/>
                <w:shd w:val="clear" w:color="auto" w:fill="FFFFFF"/>
                <w:lang w:eastAsia="zh-CN"/>
              </w:rPr>
            </w:pPr>
            <w:r>
              <w:rPr>
                <w:rFonts w:hint="eastAsia" w:ascii="宋体" w:hAnsi="宋体"/>
                <w:b/>
                <w:bCs/>
                <w:szCs w:val="21"/>
                <w:highlight w:val="none"/>
                <w:shd w:val="clear" w:color="auto" w:fill="FFFFFF"/>
                <w:lang w:val="en-US" w:eastAsia="zh-CN"/>
              </w:rPr>
              <w:t>6</w:t>
            </w:r>
          </w:p>
        </w:tc>
        <w:tc>
          <w:tcPr>
            <w:tcW w:w="1876" w:type="dxa"/>
            <w:gridSpan w:val="3"/>
            <w:tcBorders>
              <w:top w:val="single" w:color="000000" w:sz="6" w:space="0"/>
              <w:left w:val="single" w:color="000000" w:sz="6" w:space="0"/>
              <w:bottom w:val="single" w:color="000000" w:sz="6" w:space="0"/>
              <w:right w:val="single" w:color="auto" w:sz="4" w:space="0"/>
            </w:tcBorders>
            <w:vAlign w:val="center"/>
          </w:tcPr>
          <w:p>
            <w:pPr>
              <w:pStyle w:val="39"/>
              <w:pBdr>
                <w:top w:val="none" w:color="auto" w:sz="0" w:space="0"/>
                <w:left w:val="none" w:color="auto" w:sz="0" w:space="0"/>
                <w:bottom w:val="none" w:color="auto" w:sz="0" w:space="0"/>
                <w:right w:val="none" w:color="auto" w:sz="0" w:space="0"/>
                <w:between w:val="none" w:color="auto" w:sz="0" w:space="0"/>
              </w:pBdr>
              <w:spacing w:before="1" w:line="216" w:lineRule="auto"/>
              <w:ind w:left="141" w:right="127"/>
              <w:jc w:val="center"/>
              <w:rPr>
                <w:szCs w:val="21"/>
                <w:highlight w:val="none"/>
                <w:shd w:val="clear" w:color="auto" w:fill="FFFFFF"/>
              </w:rPr>
            </w:pPr>
            <w:r>
              <w:rPr>
                <w:rFonts w:hint="eastAsia" w:eastAsia="宋体"/>
                <w:highlight w:val="none"/>
                <w:lang w:val="en-US" w:eastAsia="zh-CN"/>
              </w:rPr>
              <w:t>施工组织设计评分</w:t>
            </w:r>
            <w:r>
              <w:rPr>
                <w:rFonts w:hint="eastAsia" w:ascii="宋体" w:hAnsi="宋体" w:cs="宋体"/>
                <w:sz w:val="24"/>
                <w:szCs w:val="24"/>
                <w:lang w:val="en-US" w:eastAsia="zh-CN"/>
              </w:rPr>
              <w:t>（5分）</w:t>
            </w:r>
          </w:p>
        </w:tc>
        <w:tc>
          <w:tcPr>
            <w:tcW w:w="8163" w:type="dxa"/>
            <w:tcBorders>
              <w:top w:val="single" w:color="000000" w:sz="6" w:space="0"/>
              <w:left w:val="single" w:color="auto" w:sz="4" w:space="0"/>
              <w:bottom w:val="single" w:color="000000" w:sz="6" w:space="0"/>
              <w:right w:val="single" w:color="000000" w:sz="6" w:space="0"/>
            </w:tcBorders>
            <w:vAlign w:val="center"/>
          </w:tcPr>
          <w:p>
            <w:pPr>
              <w:widowControl/>
              <w:numPr>
                <w:ilvl w:val="0"/>
                <w:numId w:val="0"/>
              </w:numPr>
              <w:pBdr>
                <w:top w:val="none" w:color="auto" w:sz="0" w:space="0"/>
                <w:left w:val="none" w:color="auto" w:sz="0" w:space="0"/>
                <w:bottom w:val="none" w:color="auto" w:sz="0" w:space="0"/>
                <w:right w:val="none" w:color="auto" w:sz="0" w:space="0"/>
                <w:between w:val="none" w:color="auto" w:sz="0" w:space="0"/>
              </w:pBdr>
              <w:jc w:val="left"/>
              <w:textAlignment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（1）施工组织方案要求(满分</w:t>
            </w:r>
            <w:r>
              <w:rPr>
                <w:rFonts w:hint="eastAsia" w:ascii="宋体" w:hAnsi="宋体" w:cs="Times New Roman"/>
                <w:kern w:val="2"/>
                <w:sz w:val="21"/>
                <w:szCs w:val="21"/>
                <w:lang w:val="en-US" w:eastAsia="zh-CN" w:bidi="ar-SA"/>
              </w:rPr>
              <w:t>1</w:t>
            </w:r>
            <w:r>
              <w:rPr>
                <w:rFonts w:hint="eastAsia" w:ascii="宋体" w:hAnsi="宋体" w:eastAsia="宋体" w:cs="Times New Roman"/>
                <w:kern w:val="2"/>
                <w:sz w:val="21"/>
                <w:szCs w:val="21"/>
                <w:lang w:val="en-US" w:eastAsia="zh-CN" w:bidi="ar-SA"/>
              </w:rPr>
              <w:t xml:space="preserve">分) </w:t>
            </w:r>
          </w:p>
          <w:p>
            <w:pPr>
              <w:widowControl/>
              <w:numPr>
                <w:ilvl w:val="0"/>
                <w:numId w:val="0"/>
              </w:numPr>
              <w:pBdr>
                <w:top w:val="none" w:color="auto" w:sz="0" w:space="0"/>
                <w:left w:val="none" w:color="auto" w:sz="0" w:space="0"/>
                <w:bottom w:val="none" w:color="auto" w:sz="0" w:space="0"/>
                <w:right w:val="none" w:color="auto" w:sz="0" w:space="0"/>
                <w:between w:val="none" w:color="auto" w:sz="0" w:space="0"/>
              </w:pBdr>
              <w:jc w:val="left"/>
              <w:textAlignment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a.内容符合基本要求，对工程概况及施工方案描述到位，得基本分</w:t>
            </w:r>
            <w:r>
              <w:rPr>
                <w:rFonts w:hint="eastAsia" w:ascii="宋体" w:hAnsi="宋体" w:cs="Times New Roman"/>
                <w:kern w:val="2"/>
                <w:sz w:val="21"/>
                <w:szCs w:val="21"/>
                <w:lang w:val="en-US" w:eastAsia="zh-CN" w:bidi="ar-SA"/>
              </w:rPr>
              <w:t>0.5</w:t>
            </w:r>
            <w:r>
              <w:rPr>
                <w:rFonts w:hint="eastAsia" w:ascii="宋体" w:hAnsi="宋体" w:eastAsia="宋体" w:cs="Times New Roman"/>
                <w:kern w:val="2"/>
                <w:sz w:val="21"/>
                <w:szCs w:val="21"/>
                <w:lang w:val="en-US" w:eastAsia="zh-CN" w:bidi="ar-SA"/>
              </w:rPr>
              <w:t>分；</w:t>
            </w:r>
          </w:p>
          <w:p>
            <w:pPr>
              <w:widowControl/>
              <w:numPr>
                <w:ilvl w:val="0"/>
                <w:numId w:val="0"/>
              </w:numPr>
              <w:pBdr>
                <w:top w:val="none" w:color="auto" w:sz="0" w:space="0"/>
                <w:left w:val="none" w:color="auto" w:sz="0" w:space="0"/>
                <w:bottom w:val="none" w:color="auto" w:sz="0" w:space="0"/>
                <w:right w:val="none" w:color="auto" w:sz="0" w:space="0"/>
                <w:between w:val="none" w:color="auto" w:sz="0" w:space="0"/>
              </w:pBdr>
              <w:jc w:val="left"/>
              <w:textAlignment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b.内容完整详细编制思路清晰，</w:t>
            </w:r>
            <w:r>
              <w:rPr>
                <w:rFonts w:hint="eastAsia" w:ascii="宋体" w:hAnsi="宋体" w:eastAsia="宋体" w:cs="Times New Roman"/>
                <w:kern w:val="2"/>
                <w:sz w:val="21"/>
                <w:szCs w:val="21"/>
                <w:lang w:val="zh-CN" w:eastAsia="zh-CN" w:bidi="ar-SA"/>
              </w:rPr>
              <w:t>由评</w:t>
            </w:r>
            <w:r>
              <w:rPr>
                <w:rFonts w:hint="eastAsia" w:ascii="宋体" w:hAnsi="宋体" w:eastAsia="宋体" w:cs="Times New Roman"/>
                <w:kern w:val="2"/>
                <w:sz w:val="21"/>
                <w:szCs w:val="21"/>
                <w:lang w:val="en-US" w:eastAsia="zh-CN" w:bidi="ar-SA"/>
              </w:rPr>
              <w:t>审小组</w:t>
            </w:r>
            <w:r>
              <w:rPr>
                <w:rFonts w:hint="eastAsia" w:ascii="宋体" w:hAnsi="宋体" w:eastAsia="宋体" w:cs="Times New Roman"/>
                <w:kern w:val="2"/>
                <w:sz w:val="21"/>
                <w:szCs w:val="21"/>
                <w:lang w:val="zh-CN" w:eastAsia="zh-CN" w:bidi="ar-SA"/>
              </w:rPr>
              <w:t>在0</w:t>
            </w:r>
            <w:r>
              <w:rPr>
                <w:rFonts w:hint="eastAsia" w:ascii="宋体" w:hAnsi="宋体" w:eastAsia="宋体" w:cs="Times New Roman"/>
                <w:kern w:val="2"/>
                <w:sz w:val="21"/>
                <w:szCs w:val="21"/>
                <w:lang w:val="en-US" w:eastAsia="zh-CN" w:bidi="ar-SA"/>
              </w:rPr>
              <w:t>.0</w:t>
            </w:r>
            <w:r>
              <w:rPr>
                <w:rFonts w:hint="eastAsia" w:ascii="宋体" w:hAnsi="宋体" w:eastAsia="宋体" w:cs="Times New Roman"/>
                <w:kern w:val="2"/>
                <w:sz w:val="21"/>
                <w:szCs w:val="21"/>
                <w:lang w:val="zh-CN" w:eastAsia="zh-CN" w:bidi="ar-SA"/>
              </w:rPr>
              <w:t>～</w:t>
            </w:r>
            <w:r>
              <w:rPr>
                <w:rFonts w:hint="eastAsia" w:ascii="宋体" w:hAnsi="宋体" w:cs="Times New Roman"/>
                <w:kern w:val="2"/>
                <w:sz w:val="21"/>
                <w:szCs w:val="21"/>
                <w:lang w:val="en-US" w:eastAsia="zh-CN" w:bidi="ar-SA"/>
              </w:rPr>
              <w:t>0.5</w:t>
            </w:r>
            <w:r>
              <w:rPr>
                <w:rFonts w:hint="eastAsia" w:ascii="宋体" w:hAnsi="宋体" w:eastAsia="宋体" w:cs="Times New Roman"/>
                <w:kern w:val="2"/>
                <w:sz w:val="21"/>
                <w:szCs w:val="21"/>
                <w:lang w:val="zh-CN" w:eastAsia="zh-CN" w:bidi="ar-SA"/>
              </w:rPr>
              <w:t>分（</w:t>
            </w:r>
            <w:r>
              <w:rPr>
                <w:rFonts w:hint="eastAsia" w:ascii="宋体" w:hAnsi="宋体" w:eastAsia="宋体" w:cs="Times New Roman"/>
                <w:kern w:val="2"/>
                <w:sz w:val="21"/>
                <w:szCs w:val="21"/>
                <w:lang w:val="en-US" w:eastAsia="zh-CN" w:bidi="ar-SA"/>
              </w:rPr>
              <w:t>取到小数位第一位</w:t>
            </w:r>
            <w:r>
              <w:rPr>
                <w:rFonts w:hint="eastAsia" w:ascii="宋体" w:hAnsi="宋体" w:eastAsia="宋体" w:cs="Times New Roman"/>
                <w:kern w:val="2"/>
                <w:sz w:val="21"/>
                <w:szCs w:val="21"/>
                <w:lang w:val="zh-CN" w:eastAsia="zh-CN" w:bidi="ar-SA"/>
              </w:rPr>
              <w:t>）酌情加分。</w:t>
            </w:r>
          </w:p>
          <w:p>
            <w:pPr>
              <w:widowControl/>
              <w:numPr>
                <w:ilvl w:val="0"/>
                <w:numId w:val="0"/>
              </w:numPr>
              <w:pBdr>
                <w:top w:val="none" w:color="auto" w:sz="0" w:space="0"/>
                <w:left w:val="none" w:color="auto" w:sz="0" w:space="0"/>
                <w:bottom w:val="none" w:color="auto" w:sz="0" w:space="0"/>
                <w:right w:val="none" w:color="auto" w:sz="0" w:space="0"/>
                <w:between w:val="none" w:color="auto" w:sz="0" w:space="0"/>
              </w:pBdr>
              <w:jc w:val="left"/>
              <w:textAlignment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（2）主要施工项目的施工方案、方法、技术措施(满分</w:t>
            </w:r>
            <w:r>
              <w:rPr>
                <w:rFonts w:hint="eastAsia" w:ascii="宋体" w:hAnsi="宋体" w:cs="Times New Roman"/>
                <w:kern w:val="2"/>
                <w:sz w:val="21"/>
                <w:szCs w:val="21"/>
                <w:lang w:val="en-US" w:eastAsia="zh-CN" w:bidi="ar-SA"/>
              </w:rPr>
              <w:t>3</w:t>
            </w:r>
            <w:r>
              <w:rPr>
                <w:rFonts w:hint="eastAsia" w:ascii="宋体" w:hAnsi="宋体" w:eastAsia="宋体" w:cs="Times New Roman"/>
                <w:kern w:val="2"/>
                <w:sz w:val="21"/>
                <w:szCs w:val="21"/>
                <w:lang w:val="en-US" w:eastAsia="zh-CN" w:bidi="ar-SA"/>
              </w:rPr>
              <w:t xml:space="preserve">分) </w:t>
            </w:r>
          </w:p>
          <w:p>
            <w:pPr>
              <w:widowControl/>
              <w:numPr>
                <w:ilvl w:val="0"/>
                <w:numId w:val="0"/>
              </w:numPr>
              <w:pBdr>
                <w:top w:val="none" w:color="auto" w:sz="0" w:space="0"/>
                <w:left w:val="none" w:color="auto" w:sz="0" w:space="0"/>
                <w:bottom w:val="none" w:color="auto" w:sz="0" w:space="0"/>
                <w:right w:val="none" w:color="auto" w:sz="0" w:space="0"/>
                <w:between w:val="none" w:color="auto" w:sz="0" w:space="0"/>
              </w:pBdr>
              <w:jc w:val="left"/>
              <w:textAlignment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a.方案方法与技术措施基本合理，明确本项目实施的质量、进度和安全目标，根据投标人施工部署的科学、合理等情况，得基本分</w:t>
            </w:r>
            <w:r>
              <w:rPr>
                <w:rFonts w:hint="eastAsia" w:ascii="宋体" w:hAnsi="宋体" w:cs="Times New Roman"/>
                <w:kern w:val="2"/>
                <w:sz w:val="21"/>
                <w:szCs w:val="21"/>
                <w:lang w:val="en-US" w:eastAsia="zh-CN" w:bidi="ar-SA"/>
              </w:rPr>
              <w:t>2</w:t>
            </w:r>
            <w:r>
              <w:rPr>
                <w:rFonts w:hint="eastAsia" w:ascii="宋体" w:hAnsi="宋体" w:eastAsia="宋体" w:cs="Times New Roman"/>
                <w:kern w:val="2"/>
                <w:sz w:val="21"/>
                <w:szCs w:val="21"/>
                <w:lang w:val="en-US" w:eastAsia="zh-CN" w:bidi="ar-SA"/>
              </w:rPr>
              <w:t>分；</w:t>
            </w:r>
          </w:p>
          <w:p>
            <w:pPr>
              <w:widowControl/>
              <w:numPr>
                <w:ilvl w:val="0"/>
                <w:numId w:val="0"/>
              </w:numPr>
              <w:pBdr>
                <w:top w:val="none" w:color="auto" w:sz="0" w:space="0"/>
                <w:left w:val="none" w:color="auto" w:sz="0" w:space="0"/>
                <w:bottom w:val="none" w:color="auto" w:sz="0" w:space="0"/>
                <w:right w:val="none" w:color="auto" w:sz="0" w:space="0"/>
                <w:between w:val="none" w:color="auto" w:sz="0" w:space="0"/>
              </w:pBdr>
              <w:jc w:val="left"/>
              <w:textAlignment w:val="center"/>
              <w:rPr>
                <w:rFonts w:hint="eastAsia" w:ascii="宋体" w:hAnsi="宋体" w:eastAsia="宋体" w:cs="Times New Roman"/>
                <w:kern w:val="2"/>
                <w:sz w:val="21"/>
                <w:szCs w:val="21"/>
                <w:lang w:val="zh-CN" w:eastAsia="zh-CN" w:bidi="ar-SA"/>
              </w:rPr>
            </w:pPr>
            <w:r>
              <w:rPr>
                <w:rFonts w:hint="eastAsia" w:ascii="宋体" w:hAnsi="宋体" w:eastAsia="宋体" w:cs="Times New Roman"/>
                <w:kern w:val="2"/>
                <w:sz w:val="21"/>
                <w:szCs w:val="21"/>
                <w:lang w:val="en-US" w:eastAsia="zh-CN" w:bidi="ar-SA"/>
              </w:rPr>
              <w:t>b.方案方法合理全面且相应技术措施完善得当，</w:t>
            </w:r>
            <w:r>
              <w:rPr>
                <w:rFonts w:hint="eastAsia" w:ascii="宋体" w:hAnsi="宋体" w:eastAsia="宋体" w:cs="Times New Roman"/>
                <w:kern w:val="2"/>
                <w:sz w:val="21"/>
                <w:szCs w:val="21"/>
                <w:lang w:val="zh-CN" w:eastAsia="zh-CN" w:bidi="ar-SA"/>
              </w:rPr>
              <w:t>由评</w:t>
            </w:r>
            <w:r>
              <w:rPr>
                <w:rFonts w:hint="eastAsia" w:ascii="宋体" w:hAnsi="宋体" w:eastAsia="宋体" w:cs="Times New Roman"/>
                <w:kern w:val="2"/>
                <w:sz w:val="21"/>
                <w:szCs w:val="21"/>
                <w:lang w:val="en-US" w:eastAsia="zh-CN" w:bidi="ar-SA"/>
              </w:rPr>
              <w:t>审小组</w:t>
            </w:r>
            <w:r>
              <w:rPr>
                <w:rFonts w:hint="eastAsia" w:ascii="宋体" w:hAnsi="宋体" w:eastAsia="宋体" w:cs="Times New Roman"/>
                <w:kern w:val="2"/>
                <w:sz w:val="21"/>
                <w:szCs w:val="21"/>
                <w:lang w:val="zh-CN" w:eastAsia="zh-CN" w:bidi="ar-SA"/>
              </w:rPr>
              <w:t>在0</w:t>
            </w:r>
            <w:r>
              <w:rPr>
                <w:rFonts w:hint="eastAsia" w:ascii="宋体" w:hAnsi="宋体" w:eastAsia="宋体" w:cs="Times New Roman"/>
                <w:kern w:val="2"/>
                <w:sz w:val="21"/>
                <w:szCs w:val="21"/>
                <w:lang w:val="en-US" w:eastAsia="zh-CN" w:bidi="ar-SA"/>
              </w:rPr>
              <w:t>.0</w:t>
            </w:r>
            <w:r>
              <w:rPr>
                <w:rFonts w:hint="eastAsia" w:ascii="宋体" w:hAnsi="宋体" w:eastAsia="宋体" w:cs="Times New Roman"/>
                <w:kern w:val="2"/>
                <w:sz w:val="21"/>
                <w:szCs w:val="21"/>
                <w:lang w:val="zh-CN" w:eastAsia="zh-CN" w:bidi="ar-SA"/>
              </w:rPr>
              <w:t>～</w:t>
            </w:r>
            <w:r>
              <w:rPr>
                <w:rFonts w:hint="eastAsia" w:ascii="宋体" w:hAnsi="宋体" w:cs="Times New Roman"/>
                <w:kern w:val="2"/>
                <w:sz w:val="21"/>
                <w:szCs w:val="21"/>
                <w:lang w:val="en-US" w:eastAsia="zh-CN" w:bidi="ar-SA"/>
              </w:rPr>
              <w:t>1</w:t>
            </w:r>
            <w:r>
              <w:rPr>
                <w:rFonts w:hint="eastAsia" w:ascii="宋体" w:hAnsi="宋体" w:eastAsia="宋体" w:cs="Times New Roman"/>
                <w:kern w:val="2"/>
                <w:sz w:val="21"/>
                <w:szCs w:val="21"/>
                <w:lang w:val="zh-CN" w:eastAsia="zh-CN" w:bidi="ar-SA"/>
              </w:rPr>
              <w:t>分（</w:t>
            </w:r>
            <w:r>
              <w:rPr>
                <w:rFonts w:hint="eastAsia" w:ascii="宋体" w:hAnsi="宋体" w:eastAsia="宋体" w:cs="Times New Roman"/>
                <w:kern w:val="2"/>
                <w:sz w:val="21"/>
                <w:szCs w:val="21"/>
                <w:lang w:val="en-US" w:eastAsia="zh-CN" w:bidi="ar-SA"/>
              </w:rPr>
              <w:t>取到小数位第一位</w:t>
            </w:r>
            <w:r>
              <w:rPr>
                <w:rFonts w:hint="eastAsia" w:ascii="宋体" w:hAnsi="宋体" w:eastAsia="宋体" w:cs="Times New Roman"/>
                <w:kern w:val="2"/>
                <w:sz w:val="21"/>
                <w:szCs w:val="21"/>
                <w:lang w:val="zh-CN" w:eastAsia="zh-CN" w:bidi="ar-SA"/>
              </w:rPr>
              <w:t>）酌情加分。</w:t>
            </w:r>
          </w:p>
          <w:p>
            <w:pPr>
              <w:widowControl/>
              <w:numPr>
                <w:ilvl w:val="0"/>
                <w:numId w:val="0"/>
              </w:numPr>
              <w:pBdr>
                <w:top w:val="none" w:color="auto" w:sz="0" w:space="0"/>
                <w:left w:val="none" w:color="auto" w:sz="0" w:space="0"/>
                <w:bottom w:val="none" w:color="auto" w:sz="0" w:space="0"/>
                <w:right w:val="none" w:color="auto" w:sz="0" w:space="0"/>
                <w:between w:val="none" w:color="auto" w:sz="0" w:space="0"/>
              </w:pBdr>
              <w:jc w:val="left"/>
              <w:textAlignment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（3）安全、工期保证措施及应急预案(满分</w:t>
            </w:r>
            <w:r>
              <w:rPr>
                <w:rFonts w:hint="eastAsia" w:ascii="宋体" w:hAnsi="宋体" w:cs="Times New Roman"/>
                <w:kern w:val="2"/>
                <w:sz w:val="21"/>
                <w:szCs w:val="21"/>
                <w:lang w:val="en-US" w:eastAsia="zh-CN" w:bidi="ar-SA"/>
              </w:rPr>
              <w:t>1</w:t>
            </w:r>
            <w:r>
              <w:rPr>
                <w:rFonts w:hint="eastAsia" w:ascii="宋体" w:hAnsi="宋体" w:eastAsia="宋体" w:cs="Times New Roman"/>
                <w:kern w:val="2"/>
                <w:sz w:val="21"/>
                <w:szCs w:val="21"/>
                <w:lang w:val="en-US" w:eastAsia="zh-CN" w:bidi="ar-SA"/>
              </w:rPr>
              <w:t xml:space="preserve">分) </w:t>
            </w:r>
          </w:p>
          <w:p>
            <w:pPr>
              <w:widowControl/>
              <w:numPr>
                <w:ilvl w:val="0"/>
                <w:numId w:val="0"/>
              </w:numPr>
              <w:pBdr>
                <w:top w:val="none" w:color="auto" w:sz="0" w:space="0"/>
                <w:left w:val="none" w:color="auto" w:sz="0" w:space="0"/>
                <w:bottom w:val="none" w:color="auto" w:sz="0" w:space="0"/>
                <w:right w:val="none" w:color="auto" w:sz="0" w:space="0"/>
                <w:between w:val="none" w:color="auto" w:sz="0" w:space="0"/>
              </w:pBdr>
              <w:jc w:val="left"/>
              <w:textAlignment w:val="center"/>
              <w:rPr>
                <w:rFonts w:hint="eastAsia" w:ascii="宋体" w:hAnsi="宋体" w:eastAsia="宋体" w:cs="Times New Roman"/>
                <w:kern w:val="2"/>
                <w:sz w:val="21"/>
                <w:szCs w:val="21"/>
                <w:lang w:val="en-US" w:eastAsia="zh-CN" w:bidi="ar-SA"/>
              </w:rPr>
            </w:pPr>
            <w:r>
              <w:rPr>
                <w:rFonts w:hint="eastAsia" w:ascii="宋体" w:hAnsi="宋体" w:cs="Times New Roman"/>
                <w:kern w:val="2"/>
                <w:sz w:val="21"/>
                <w:szCs w:val="21"/>
                <w:lang w:val="en-US" w:eastAsia="zh-CN" w:bidi="ar-SA"/>
              </w:rPr>
              <w:t>a</w:t>
            </w:r>
            <w:r>
              <w:rPr>
                <w:rFonts w:hint="eastAsia" w:ascii="宋体" w:hAnsi="宋体" w:eastAsia="宋体" w:cs="Times New Roman"/>
                <w:kern w:val="2"/>
                <w:sz w:val="21"/>
                <w:szCs w:val="21"/>
                <w:lang w:val="en-US" w:eastAsia="zh-CN" w:bidi="ar-SA"/>
              </w:rPr>
              <w:t>.保证措施及应急预案满足基本要求，包括保证进度目标的措施、保证质量目标的措施、保证安全目标的措施、保证成本目标的措施、保证季节施工的措施、保证环境的措施和文明施工措施，出现应急情况的预案等，得基本分</w:t>
            </w:r>
            <w:r>
              <w:rPr>
                <w:rFonts w:hint="eastAsia" w:ascii="宋体" w:hAnsi="宋体" w:cs="Times New Roman"/>
                <w:kern w:val="2"/>
                <w:sz w:val="21"/>
                <w:szCs w:val="21"/>
                <w:lang w:val="en-US" w:eastAsia="zh-CN" w:bidi="ar-SA"/>
              </w:rPr>
              <w:t>0.5</w:t>
            </w:r>
            <w:r>
              <w:rPr>
                <w:rFonts w:hint="eastAsia" w:ascii="宋体" w:hAnsi="宋体" w:eastAsia="宋体" w:cs="Times New Roman"/>
                <w:kern w:val="2"/>
                <w:sz w:val="21"/>
                <w:szCs w:val="21"/>
                <w:lang w:val="en-US" w:eastAsia="zh-CN" w:bidi="ar-SA"/>
              </w:rPr>
              <w:t>分；</w:t>
            </w:r>
          </w:p>
          <w:p>
            <w:pPr>
              <w:snapToGrid w:val="0"/>
              <w:spacing w:line="360" w:lineRule="exact"/>
              <w:jc w:val="left"/>
              <w:rPr>
                <w:rFonts w:ascii="宋体" w:hAnsi="宋体"/>
                <w:szCs w:val="21"/>
                <w:highlight w:val="none"/>
              </w:rPr>
            </w:pPr>
            <w:r>
              <w:rPr>
                <w:rFonts w:hint="eastAsia" w:ascii="宋体" w:hAnsi="宋体" w:cs="Times New Roman"/>
                <w:kern w:val="2"/>
                <w:sz w:val="21"/>
                <w:szCs w:val="21"/>
                <w:lang w:val="en-US" w:eastAsia="zh-CN" w:bidi="ar-SA"/>
              </w:rPr>
              <w:t>b</w:t>
            </w:r>
            <w:r>
              <w:rPr>
                <w:rFonts w:hint="eastAsia" w:ascii="宋体" w:hAnsi="宋体" w:eastAsia="宋体" w:cs="Times New Roman"/>
                <w:kern w:val="2"/>
                <w:sz w:val="21"/>
                <w:szCs w:val="21"/>
                <w:lang w:val="en-US" w:eastAsia="zh-CN" w:bidi="ar-SA"/>
              </w:rPr>
              <w:t>.保证措施及应急预案完整严密、完善得当，</w:t>
            </w:r>
            <w:r>
              <w:rPr>
                <w:rFonts w:hint="eastAsia" w:ascii="宋体" w:hAnsi="宋体" w:eastAsia="宋体" w:cs="Times New Roman"/>
                <w:kern w:val="2"/>
                <w:sz w:val="21"/>
                <w:szCs w:val="21"/>
                <w:lang w:val="zh-CN" w:eastAsia="zh-CN" w:bidi="ar-SA"/>
              </w:rPr>
              <w:t>由评</w:t>
            </w:r>
            <w:r>
              <w:rPr>
                <w:rFonts w:hint="eastAsia" w:ascii="宋体" w:hAnsi="宋体" w:eastAsia="宋体" w:cs="Times New Roman"/>
                <w:kern w:val="2"/>
                <w:sz w:val="21"/>
                <w:szCs w:val="21"/>
                <w:lang w:val="en-US" w:eastAsia="zh-CN" w:bidi="ar-SA"/>
              </w:rPr>
              <w:t>审小组</w:t>
            </w:r>
            <w:r>
              <w:rPr>
                <w:rFonts w:hint="eastAsia" w:ascii="宋体" w:hAnsi="宋体" w:eastAsia="宋体" w:cs="Times New Roman"/>
                <w:kern w:val="2"/>
                <w:sz w:val="21"/>
                <w:szCs w:val="21"/>
                <w:lang w:val="zh-CN" w:eastAsia="zh-CN" w:bidi="ar-SA"/>
              </w:rPr>
              <w:t>在0</w:t>
            </w:r>
            <w:r>
              <w:rPr>
                <w:rFonts w:hint="eastAsia" w:ascii="宋体" w:hAnsi="宋体" w:eastAsia="宋体" w:cs="Times New Roman"/>
                <w:kern w:val="2"/>
                <w:sz w:val="21"/>
                <w:szCs w:val="21"/>
                <w:lang w:val="en-US" w:eastAsia="zh-CN" w:bidi="ar-SA"/>
              </w:rPr>
              <w:t>.0</w:t>
            </w:r>
            <w:r>
              <w:rPr>
                <w:rFonts w:hint="eastAsia" w:ascii="宋体" w:hAnsi="宋体" w:eastAsia="宋体" w:cs="Times New Roman"/>
                <w:kern w:val="2"/>
                <w:sz w:val="21"/>
                <w:szCs w:val="21"/>
                <w:lang w:val="zh-CN" w:eastAsia="zh-CN" w:bidi="ar-SA"/>
              </w:rPr>
              <w:t>～</w:t>
            </w:r>
            <w:r>
              <w:rPr>
                <w:rFonts w:hint="eastAsia" w:ascii="宋体" w:hAnsi="宋体" w:cs="Times New Roman"/>
                <w:kern w:val="2"/>
                <w:sz w:val="21"/>
                <w:szCs w:val="21"/>
                <w:lang w:val="en-US" w:eastAsia="zh-CN" w:bidi="ar-SA"/>
              </w:rPr>
              <w:t>0.5</w:t>
            </w:r>
            <w:r>
              <w:rPr>
                <w:rFonts w:hint="eastAsia" w:ascii="宋体" w:hAnsi="宋体" w:eastAsia="宋体" w:cs="Times New Roman"/>
                <w:kern w:val="2"/>
                <w:sz w:val="21"/>
                <w:szCs w:val="21"/>
                <w:lang w:val="zh-CN" w:eastAsia="zh-CN" w:bidi="ar-SA"/>
              </w:rPr>
              <w:t>分（</w:t>
            </w:r>
            <w:r>
              <w:rPr>
                <w:rFonts w:hint="eastAsia" w:ascii="宋体" w:hAnsi="宋体" w:eastAsia="宋体" w:cs="Times New Roman"/>
                <w:kern w:val="2"/>
                <w:sz w:val="21"/>
                <w:szCs w:val="21"/>
                <w:lang w:val="en-US" w:eastAsia="zh-CN" w:bidi="ar-SA"/>
              </w:rPr>
              <w:t>取到小数位第一位</w:t>
            </w:r>
            <w:r>
              <w:rPr>
                <w:rFonts w:hint="eastAsia" w:ascii="宋体" w:hAnsi="宋体" w:eastAsia="宋体" w:cs="Times New Roman"/>
                <w:kern w:val="2"/>
                <w:sz w:val="21"/>
                <w:szCs w:val="21"/>
                <w:lang w:val="zh-CN" w:eastAsia="zh-CN" w:bidi="ar-SA"/>
              </w:rPr>
              <w:t>）酌情加分。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18" w:hRule="atLeast"/>
          <w:jc w:val="center"/>
        </w:trPr>
        <w:tc>
          <w:tcPr>
            <w:tcW w:w="507" w:type="dxa"/>
            <w:tcBorders>
              <w:top w:val="single" w:color="000000" w:sz="6" w:space="0"/>
              <w:left w:val="single" w:color="000000" w:sz="6" w:space="0"/>
              <w:bottom w:val="single" w:color="000000" w:sz="6" w:space="0"/>
            </w:tcBorders>
            <w:vAlign w:val="center"/>
          </w:tcPr>
          <w:p>
            <w:pPr>
              <w:jc w:val="center"/>
              <w:rPr>
                <w:rFonts w:ascii="宋体" w:hAnsi="宋体"/>
                <w:b/>
                <w:bCs/>
                <w:szCs w:val="21"/>
                <w:highlight w:val="none"/>
                <w:shd w:val="clear" w:color="auto" w:fill="FFFFFF"/>
              </w:rPr>
            </w:pPr>
            <w:r>
              <w:rPr>
                <w:rFonts w:hint="eastAsia" w:ascii="宋体" w:hAnsi="宋体"/>
                <w:b/>
                <w:bCs/>
                <w:szCs w:val="21"/>
                <w:highlight w:val="none"/>
                <w:shd w:val="clear" w:color="auto" w:fill="FFFFFF"/>
              </w:rPr>
              <w:t>6</w:t>
            </w:r>
          </w:p>
        </w:tc>
        <w:tc>
          <w:tcPr>
            <w:tcW w:w="1865" w:type="dxa"/>
            <w:gridSpan w:val="2"/>
            <w:tcBorders>
              <w:top w:val="single" w:color="000000" w:sz="6" w:space="0"/>
              <w:bottom w:val="single" w:color="000000" w:sz="6" w:space="0"/>
              <w:right w:val="single" w:color="auto" w:sz="4" w:space="0"/>
            </w:tcBorders>
            <w:vAlign w:val="center"/>
          </w:tcPr>
          <w:p>
            <w:pPr>
              <w:spacing w:line="240" w:lineRule="exact"/>
              <w:jc w:val="center"/>
              <w:rPr>
                <w:rFonts w:ascii="宋体" w:hAnsi="宋体"/>
                <w:szCs w:val="21"/>
                <w:highlight w:val="none"/>
                <w:shd w:val="clear" w:color="auto" w:fill="FFFFFF"/>
              </w:rPr>
            </w:pPr>
            <w:r>
              <w:rPr>
                <w:rFonts w:hint="eastAsia" w:ascii="宋体" w:hAnsi="宋体"/>
                <w:szCs w:val="21"/>
                <w:highlight w:val="none"/>
                <w:shd w:val="clear" w:color="auto" w:fill="FFFFFF"/>
              </w:rPr>
              <w:t>其它</w:t>
            </w:r>
          </w:p>
        </w:tc>
        <w:tc>
          <w:tcPr>
            <w:tcW w:w="8174" w:type="dxa"/>
            <w:gridSpan w:val="2"/>
            <w:tcBorders>
              <w:top w:val="single" w:color="000000" w:sz="6" w:space="0"/>
              <w:left w:val="single" w:color="auto" w:sz="4" w:space="0"/>
              <w:bottom w:val="single" w:color="000000" w:sz="6" w:space="0"/>
              <w:right w:val="single" w:color="000000" w:sz="6" w:space="0"/>
            </w:tcBorders>
            <w:vAlign w:val="center"/>
          </w:tcPr>
          <w:p>
            <w:pPr>
              <w:spacing w:line="240" w:lineRule="exact"/>
              <w:jc w:val="center"/>
              <w:rPr>
                <w:rFonts w:ascii="宋体" w:hAnsi="宋体"/>
                <w:szCs w:val="21"/>
                <w:highlight w:val="none"/>
                <w:shd w:val="clear" w:color="auto" w:fill="FFFFFF"/>
              </w:rPr>
            </w:pPr>
            <w:r>
              <w:rPr>
                <w:rFonts w:hint="eastAsia" w:ascii="宋体" w:hAnsi="宋体"/>
                <w:szCs w:val="21"/>
                <w:highlight w:val="none"/>
                <w:shd w:val="clear" w:color="auto" w:fill="FFFFFF"/>
              </w:rPr>
              <w:t>若合格的报价人不足三家时，采购人将重新组织采购。</w:t>
            </w:r>
          </w:p>
        </w:tc>
      </w:tr>
    </w:tbl>
    <w:p>
      <w:pPr>
        <w:spacing w:line="360" w:lineRule="exact"/>
        <w:ind w:firstLine="480" w:firstLineChars="200"/>
        <w:outlineLvl w:val="1"/>
        <w:rPr>
          <w:rFonts w:ascii="宋体" w:hAnsi="宋体"/>
          <w:sz w:val="24"/>
          <w:highlight w:val="none"/>
        </w:rPr>
      </w:pPr>
      <w:r>
        <w:rPr>
          <w:rFonts w:ascii="宋体" w:hAnsi="宋体"/>
          <w:sz w:val="24"/>
          <w:highlight w:val="none"/>
        </w:rPr>
        <w:br w:type="page"/>
      </w:r>
      <w:r>
        <w:rPr>
          <w:rFonts w:hint="eastAsia" w:ascii="宋体" w:hAnsi="宋体"/>
          <w:sz w:val="24"/>
          <w:highlight w:val="none"/>
        </w:rPr>
        <w:t>1、评审方法</w:t>
      </w:r>
    </w:p>
    <w:p>
      <w:pPr>
        <w:spacing w:line="360" w:lineRule="exact"/>
        <w:ind w:firstLine="480" w:firstLineChars="200"/>
        <w:rPr>
          <w:rFonts w:hint="eastAsia" w:ascii="宋体" w:hAnsi="宋体"/>
          <w:sz w:val="24"/>
          <w:highlight w:val="none"/>
        </w:rPr>
      </w:pPr>
      <w:r>
        <w:rPr>
          <w:rFonts w:hint="eastAsia" w:ascii="宋体" w:hAnsi="宋体"/>
          <w:sz w:val="24"/>
          <w:highlight w:val="none"/>
        </w:rPr>
        <w:t>本次评审采用综合评分法，具体为“</w:t>
      </w:r>
      <w:r>
        <w:rPr>
          <w:rFonts w:hint="eastAsia" w:ascii="宋体" w:hAnsi="宋体"/>
          <w:sz w:val="24"/>
          <w:highlight w:val="none"/>
          <w:lang w:val="en-US" w:eastAsia="zh-CN"/>
        </w:rPr>
        <w:t>评审价得分+业绩得分+施工组织设计评分</w:t>
      </w:r>
      <w:r>
        <w:rPr>
          <w:rFonts w:hint="eastAsia" w:ascii="宋体" w:hAnsi="宋体"/>
          <w:sz w:val="24"/>
          <w:highlight w:val="none"/>
        </w:rPr>
        <w:t>”。</w:t>
      </w:r>
      <w:bookmarkStart w:id="1" w:name="_Toc234382676"/>
    </w:p>
    <w:p>
      <w:pPr>
        <w:spacing w:line="360" w:lineRule="exact"/>
        <w:ind w:firstLine="480" w:firstLineChars="200"/>
        <w:outlineLvl w:val="1"/>
        <w:rPr>
          <w:rFonts w:ascii="宋体" w:hAnsi="宋体"/>
          <w:sz w:val="24"/>
          <w:highlight w:val="none"/>
        </w:rPr>
      </w:pPr>
      <w:r>
        <w:rPr>
          <w:rFonts w:hint="eastAsia" w:ascii="宋体" w:hAnsi="宋体"/>
          <w:sz w:val="24"/>
          <w:highlight w:val="none"/>
        </w:rPr>
        <w:t>2、评审标准</w:t>
      </w:r>
      <w:bookmarkEnd w:id="1"/>
      <w:bookmarkStart w:id="2" w:name="_Toc234382677"/>
    </w:p>
    <w:p>
      <w:pPr>
        <w:spacing w:line="360" w:lineRule="exact"/>
        <w:ind w:firstLine="480" w:firstLineChars="200"/>
        <w:rPr>
          <w:rFonts w:ascii="宋体" w:hAnsi="宋体"/>
          <w:sz w:val="24"/>
          <w:highlight w:val="none"/>
        </w:rPr>
      </w:pPr>
      <w:r>
        <w:rPr>
          <w:rFonts w:hint="eastAsia" w:ascii="宋体" w:hAnsi="宋体"/>
          <w:sz w:val="24"/>
          <w:highlight w:val="none"/>
        </w:rPr>
        <w:t>2.1 初步评审标准</w:t>
      </w:r>
      <w:bookmarkEnd w:id="2"/>
    </w:p>
    <w:p>
      <w:pPr>
        <w:spacing w:line="360" w:lineRule="exact"/>
        <w:ind w:firstLine="480" w:firstLineChars="200"/>
        <w:rPr>
          <w:rFonts w:ascii="宋体" w:hAnsi="宋体"/>
          <w:sz w:val="24"/>
          <w:highlight w:val="none"/>
        </w:rPr>
      </w:pPr>
      <w:r>
        <w:rPr>
          <w:rFonts w:hint="eastAsia" w:ascii="宋体" w:hAnsi="宋体"/>
          <w:sz w:val="24"/>
          <w:highlight w:val="none"/>
        </w:rPr>
        <w:t>2.1.1 形式评审标准：见评审办法前附表。</w:t>
      </w:r>
    </w:p>
    <w:p>
      <w:pPr>
        <w:spacing w:line="360" w:lineRule="exact"/>
        <w:ind w:firstLine="480" w:firstLineChars="200"/>
        <w:rPr>
          <w:rFonts w:ascii="宋体" w:hAnsi="宋体"/>
          <w:sz w:val="24"/>
          <w:highlight w:val="none"/>
        </w:rPr>
      </w:pPr>
      <w:r>
        <w:rPr>
          <w:rFonts w:hint="eastAsia" w:ascii="宋体" w:hAnsi="宋体"/>
          <w:sz w:val="24"/>
          <w:highlight w:val="none"/>
        </w:rPr>
        <w:t>2.1.2 响应性评审标准：见评审办法前附表。</w:t>
      </w:r>
      <w:bookmarkStart w:id="3" w:name="_Toc234382678"/>
    </w:p>
    <w:p>
      <w:pPr>
        <w:spacing w:line="360" w:lineRule="exact"/>
        <w:ind w:firstLine="480" w:firstLineChars="200"/>
        <w:rPr>
          <w:rFonts w:ascii="宋体" w:hAnsi="宋体"/>
          <w:sz w:val="24"/>
          <w:highlight w:val="none"/>
        </w:rPr>
      </w:pPr>
      <w:r>
        <w:rPr>
          <w:rFonts w:hint="eastAsia" w:ascii="宋体" w:hAnsi="宋体"/>
          <w:sz w:val="24"/>
          <w:highlight w:val="none"/>
        </w:rPr>
        <w:t>2.2 详细评审标准</w:t>
      </w:r>
      <w:bookmarkEnd w:id="3"/>
    </w:p>
    <w:p>
      <w:pPr>
        <w:spacing w:line="360" w:lineRule="exact"/>
        <w:ind w:firstLine="480" w:firstLineChars="200"/>
        <w:rPr>
          <w:rFonts w:ascii="宋体" w:hAnsi="宋体"/>
          <w:sz w:val="24"/>
          <w:highlight w:val="none"/>
        </w:rPr>
      </w:pPr>
      <w:r>
        <w:rPr>
          <w:rFonts w:hint="eastAsia" w:ascii="宋体" w:hAnsi="宋体"/>
          <w:sz w:val="24"/>
          <w:highlight w:val="none"/>
        </w:rPr>
        <w:t>详细评审标准：见评审办法前附表。</w:t>
      </w:r>
      <w:bookmarkStart w:id="4" w:name="_Toc234382679"/>
    </w:p>
    <w:p>
      <w:pPr>
        <w:spacing w:line="360" w:lineRule="exact"/>
        <w:ind w:firstLine="480" w:firstLineChars="200"/>
        <w:outlineLvl w:val="1"/>
        <w:rPr>
          <w:rFonts w:ascii="宋体" w:hAnsi="宋体"/>
          <w:sz w:val="24"/>
          <w:highlight w:val="none"/>
        </w:rPr>
      </w:pPr>
      <w:r>
        <w:rPr>
          <w:rFonts w:hint="eastAsia" w:ascii="宋体" w:hAnsi="宋体"/>
          <w:sz w:val="24"/>
          <w:highlight w:val="none"/>
        </w:rPr>
        <w:t>3. 评审程序</w:t>
      </w:r>
      <w:bookmarkEnd w:id="4"/>
      <w:bookmarkStart w:id="5" w:name="_Toc234382680"/>
    </w:p>
    <w:p>
      <w:pPr>
        <w:spacing w:line="360" w:lineRule="exact"/>
        <w:ind w:firstLine="480" w:firstLineChars="200"/>
        <w:rPr>
          <w:rFonts w:ascii="宋体" w:hAnsi="宋体"/>
          <w:sz w:val="24"/>
          <w:highlight w:val="none"/>
        </w:rPr>
      </w:pPr>
      <w:r>
        <w:rPr>
          <w:rFonts w:hint="eastAsia" w:ascii="宋体" w:hAnsi="宋体"/>
          <w:sz w:val="24"/>
          <w:highlight w:val="none"/>
        </w:rPr>
        <w:t>3.1 初步评审</w:t>
      </w:r>
      <w:bookmarkEnd w:id="5"/>
    </w:p>
    <w:p>
      <w:pPr>
        <w:spacing w:line="360" w:lineRule="exact"/>
        <w:ind w:firstLine="480" w:firstLineChars="200"/>
        <w:rPr>
          <w:rFonts w:ascii="宋体" w:hAnsi="宋体"/>
          <w:sz w:val="24"/>
          <w:highlight w:val="none"/>
        </w:rPr>
      </w:pPr>
      <w:r>
        <w:rPr>
          <w:rFonts w:hint="eastAsia" w:ascii="宋体" w:hAnsi="宋体"/>
          <w:sz w:val="24"/>
          <w:highlight w:val="none"/>
        </w:rPr>
        <w:t>3.1.1 评审小组依据评审办法前附表第1款规定的标准对报价文件进行初步评审。有一项不符合评审标准的，作废标处理。</w:t>
      </w:r>
    </w:p>
    <w:p>
      <w:pPr>
        <w:spacing w:line="360" w:lineRule="exact"/>
        <w:ind w:firstLine="480" w:firstLineChars="200"/>
        <w:rPr>
          <w:rFonts w:ascii="宋体" w:hAnsi="宋体"/>
          <w:sz w:val="24"/>
          <w:highlight w:val="none"/>
        </w:rPr>
      </w:pPr>
      <w:r>
        <w:rPr>
          <w:rFonts w:hint="eastAsia" w:ascii="宋体" w:hAnsi="宋体"/>
          <w:sz w:val="24"/>
          <w:highlight w:val="none"/>
        </w:rPr>
        <w:t>3.1.2 报价人有以下情形之一的，其报价作废标处理：</w:t>
      </w:r>
    </w:p>
    <w:p>
      <w:pPr>
        <w:spacing w:line="360" w:lineRule="exact"/>
        <w:ind w:firstLine="480" w:firstLineChars="200"/>
        <w:rPr>
          <w:rFonts w:ascii="宋体" w:hAnsi="宋体"/>
          <w:sz w:val="24"/>
          <w:highlight w:val="none"/>
        </w:rPr>
      </w:pPr>
      <w:r>
        <w:rPr>
          <w:rFonts w:hint="eastAsia" w:ascii="宋体" w:hAnsi="宋体"/>
          <w:sz w:val="24"/>
          <w:highlight w:val="none"/>
        </w:rPr>
        <w:t>（1）有下列情形的之一的：</w:t>
      </w:r>
    </w:p>
    <w:p>
      <w:pPr>
        <w:spacing w:line="360" w:lineRule="exact"/>
        <w:ind w:firstLine="480" w:firstLineChars="200"/>
        <w:rPr>
          <w:rFonts w:ascii="宋体" w:hAnsi="宋体"/>
          <w:sz w:val="24"/>
          <w:highlight w:val="none"/>
        </w:rPr>
      </w:pPr>
      <w:r>
        <w:rPr>
          <w:rFonts w:hint="eastAsia" w:ascii="宋体" w:hAnsi="宋体"/>
          <w:sz w:val="24"/>
          <w:highlight w:val="none"/>
        </w:rPr>
        <w:t>a. 为本项目前期准备提供设计或咨询服务的；</w:t>
      </w:r>
    </w:p>
    <w:p>
      <w:pPr>
        <w:spacing w:line="360" w:lineRule="exact"/>
        <w:ind w:firstLine="480" w:firstLineChars="200"/>
        <w:rPr>
          <w:rFonts w:ascii="宋体" w:hAnsi="宋体"/>
          <w:sz w:val="24"/>
          <w:highlight w:val="none"/>
        </w:rPr>
      </w:pPr>
      <w:r>
        <w:rPr>
          <w:rFonts w:hint="eastAsia" w:ascii="宋体" w:hAnsi="宋体"/>
          <w:sz w:val="24"/>
          <w:highlight w:val="none"/>
        </w:rPr>
        <w:t>b. 为本项目的监理人；</w:t>
      </w:r>
    </w:p>
    <w:p>
      <w:pPr>
        <w:spacing w:line="360" w:lineRule="exact"/>
        <w:ind w:firstLine="480" w:firstLineChars="200"/>
        <w:rPr>
          <w:rFonts w:ascii="宋体" w:hAnsi="宋体"/>
          <w:sz w:val="24"/>
          <w:highlight w:val="none"/>
        </w:rPr>
      </w:pPr>
      <w:r>
        <w:rPr>
          <w:rFonts w:hint="eastAsia" w:ascii="宋体" w:hAnsi="宋体"/>
          <w:sz w:val="24"/>
          <w:highlight w:val="none"/>
        </w:rPr>
        <w:t>c.为本项目的代建人；</w:t>
      </w:r>
    </w:p>
    <w:p>
      <w:pPr>
        <w:spacing w:line="360" w:lineRule="exact"/>
        <w:ind w:firstLine="480" w:firstLineChars="200"/>
        <w:rPr>
          <w:rFonts w:ascii="宋体" w:hAnsi="宋体"/>
          <w:sz w:val="24"/>
          <w:highlight w:val="none"/>
        </w:rPr>
      </w:pPr>
      <w:r>
        <w:rPr>
          <w:rFonts w:hint="eastAsia" w:ascii="宋体" w:hAnsi="宋体"/>
          <w:sz w:val="24"/>
          <w:highlight w:val="none"/>
        </w:rPr>
        <w:t>d.为本项目提供采购代理服务的；</w:t>
      </w:r>
    </w:p>
    <w:p>
      <w:pPr>
        <w:spacing w:line="360" w:lineRule="exact"/>
        <w:ind w:firstLine="480" w:firstLineChars="200"/>
        <w:rPr>
          <w:rFonts w:ascii="宋体" w:hAnsi="宋体"/>
          <w:sz w:val="24"/>
          <w:highlight w:val="none"/>
        </w:rPr>
      </w:pPr>
      <w:r>
        <w:rPr>
          <w:rFonts w:hint="eastAsia" w:ascii="宋体" w:hAnsi="宋体"/>
          <w:sz w:val="24"/>
          <w:highlight w:val="none"/>
        </w:rPr>
        <w:t>e.与本项目的监理人或代建人或采购代理机构同为一个法定代表人的；</w:t>
      </w:r>
    </w:p>
    <w:p>
      <w:pPr>
        <w:spacing w:line="360" w:lineRule="exact"/>
        <w:ind w:firstLine="480" w:firstLineChars="200"/>
        <w:rPr>
          <w:rFonts w:ascii="宋体" w:hAnsi="宋体"/>
          <w:sz w:val="24"/>
          <w:highlight w:val="none"/>
        </w:rPr>
      </w:pPr>
      <w:r>
        <w:rPr>
          <w:rFonts w:hint="eastAsia" w:ascii="宋体" w:hAnsi="宋体"/>
          <w:sz w:val="24"/>
          <w:highlight w:val="none"/>
        </w:rPr>
        <w:t>f.与本项目的监理人或代建人或采购代理机构相互控股或参股的；</w:t>
      </w:r>
    </w:p>
    <w:p>
      <w:pPr>
        <w:spacing w:line="360" w:lineRule="exact"/>
        <w:ind w:firstLine="480" w:firstLineChars="200"/>
        <w:rPr>
          <w:rFonts w:ascii="宋体" w:hAnsi="宋体"/>
          <w:sz w:val="24"/>
          <w:highlight w:val="none"/>
        </w:rPr>
      </w:pPr>
      <w:r>
        <w:rPr>
          <w:rFonts w:hint="eastAsia" w:ascii="宋体" w:hAnsi="宋体"/>
          <w:sz w:val="24"/>
          <w:highlight w:val="none"/>
        </w:rPr>
        <w:t>g.与本项目的监理人或代建人或采购代理机构相互任职或工作的；</w:t>
      </w:r>
    </w:p>
    <w:p>
      <w:pPr>
        <w:spacing w:line="360" w:lineRule="exact"/>
        <w:ind w:firstLine="480" w:firstLineChars="200"/>
        <w:rPr>
          <w:rFonts w:ascii="宋体" w:hAnsi="宋体"/>
          <w:sz w:val="24"/>
          <w:highlight w:val="none"/>
        </w:rPr>
      </w:pPr>
      <w:r>
        <w:rPr>
          <w:rFonts w:hint="eastAsia" w:ascii="宋体" w:hAnsi="宋体"/>
          <w:sz w:val="24"/>
          <w:highlight w:val="none"/>
        </w:rPr>
        <w:t>h.被责令停业的；</w:t>
      </w:r>
    </w:p>
    <w:p>
      <w:pPr>
        <w:spacing w:line="360" w:lineRule="exact"/>
        <w:ind w:firstLine="480" w:firstLineChars="200"/>
        <w:rPr>
          <w:rFonts w:ascii="宋体" w:hAnsi="宋体"/>
          <w:sz w:val="24"/>
          <w:highlight w:val="none"/>
        </w:rPr>
      </w:pPr>
      <w:r>
        <w:rPr>
          <w:rFonts w:hint="eastAsia" w:ascii="宋体" w:hAnsi="宋体"/>
          <w:sz w:val="24"/>
          <w:highlight w:val="none"/>
        </w:rPr>
        <w:t>i.被暂停或取消报价资格的；</w:t>
      </w:r>
    </w:p>
    <w:p>
      <w:pPr>
        <w:spacing w:line="360" w:lineRule="exact"/>
        <w:ind w:firstLine="480" w:firstLineChars="200"/>
        <w:rPr>
          <w:rFonts w:ascii="宋体" w:hAnsi="宋体"/>
          <w:sz w:val="24"/>
          <w:highlight w:val="none"/>
        </w:rPr>
      </w:pPr>
      <w:r>
        <w:rPr>
          <w:rFonts w:hint="eastAsia" w:ascii="宋体" w:hAnsi="宋体"/>
          <w:sz w:val="24"/>
          <w:highlight w:val="none"/>
        </w:rPr>
        <w:t>j.财产被接管或冻结的；</w:t>
      </w:r>
    </w:p>
    <w:p>
      <w:pPr>
        <w:spacing w:line="360" w:lineRule="exact"/>
        <w:ind w:firstLine="480" w:firstLineChars="200"/>
        <w:rPr>
          <w:rFonts w:ascii="宋体" w:hAnsi="宋体"/>
          <w:sz w:val="24"/>
          <w:highlight w:val="none"/>
        </w:rPr>
      </w:pPr>
      <w:r>
        <w:rPr>
          <w:rFonts w:hint="eastAsia" w:ascii="宋体" w:hAnsi="宋体"/>
          <w:sz w:val="24"/>
          <w:highlight w:val="none"/>
        </w:rPr>
        <w:t>k.在最近三年内有骗取成交或严重违约或重大工程质量问题的；</w:t>
      </w:r>
    </w:p>
    <w:p>
      <w:pPr>
        <w:spacing w:line="360" w:lineRule="exact"/>
        <w:ind w:firstLine="480" w:firstLineChars="200"/>
        <w:rPr>
          <w:rFonts w:ascii="宋体" w:hAnsi="宋体"/>
          <w:sz w:val="24"/>
          <w:highlight w:val="none"/>
        </w:rPr>
      </w:pPr>
      <w:r>
        <w:rPr>
          <w:rFonts w:hint="eastAsia" w:ascii="宋体" w:hAnsi="宋体"/>
          <w:sz w:val="24"/>
          <w:highlight w:val="none"/>
        </w:rPr>
        <w:t>l.被省级及以上交通或建设主管部门取消项目所在地的报价资格或禁止进入该区域公路建设市场且处于有效期内；</w:t>
      </w:r>
    </w:p>
    <w:p>
      <w:pPr>
        <w:spacing w:line="360" w:lineRule="exact"/>
        <w:ind w:firstLine="480" w:firstLineChars="200"/>
        <w:rPr>
          <w:rFonts w:ascii="宋体" w:hAnsi="宋体"/>
          <w:sz w:val="24"/>
          <w:highlight w:val="none"/>
        </w:rPr>
      </w:pPr>
      <w:r>
        <w:rPr>
          <w:rFonts w:hint="eastAsia" w:ascii="宋体" w:hAnsi="宋体"/>
          <w:sz w:val="24"/>
          <w:highlight w:val="none"/>
        </w:rPr>
        <w:t>m.为投资参股本项目的法人单位。</w:t>
      </w:r>
    </w:p>
    <w:p>
      <w:pPr>
        <w:spacing w:line="360" w:lineRule="exact"/>
        <w:ind w:firstLine="480" w:firstLineChars="200"/>
        <w:rPr>
          <w:rFonts w:ascii="宋体" w:hAnsi="宋体"/>
          <w:sz w:val="24"/>
          <w:highlight w:val="none"/>
        </w:rPr>
      </w:pPr>
      <w:r>
        <w:rPr>
          <w:rFonts w:hint="eastAsia" w:ascii="宋体" w:hAnsi="宋体"/>
          <w:sz w:val="24"/>
          <w:highlight w:val="none"/>
        </w:rPr>
        <w:t>（2）串通报价或弄虚作假或有其他违法行为的；</w:t>
      </w:r>
    </w:p>
    <w:p>
      <w:pPr>
        <w:spacing w:line="360" w:lineRule="exact"/>
        <w:ind w:firstLine="480" w:firstLineChars="200"/>
        <w:rPr>
          <w:rFonts w:ascii="宋体" w:hAnsi="宋体"/>
          <w:sz w:val="24"/>
          <w:highlight w:val="none"/>
        </w:rPr>
      </w:pPr>
      <w:r>
        <w:rPr>
          <w:rFonts w:hint="eastAsia" w:ascii="宋体" w:hAnsi="宋体"/>
          <w:sz w:val="24"/>
          <w:highlight w:val="none"/>
        </w:rPr>
        <w:t>（3）不按评审小组要求澄清、说明或补正的。</w:t>
      </w:r>
    </w:p>
    <w:p>
      <w:pPr>
        <w:spacing w:line="360" w:lineRule="exact"/>
        <w:ind w:firstLine="480" w:firstLineChars="200"/>
        <w:rPr>
          <w:rFonts w:ascii="宋体" w:hAnsi="宋体"/>
          <w:sz w:val="24"/>
          <w:highlight w:val="none"/>
        </w:rPr>
      </w:pPr>
      <w:r>
        <w:rPr>
          <w:rFonts w:hint="eastAsia" w:ascii="宋体" w:hAnsi="宋体"/>
          <w:sz w:val="24"/>
          <w:highlight w:val="none"/>
        </w:rPr>
        <w:t>3.1.3报价有算术错误的，评审小组按以下原则对报价进行修正，报价人无条件接受修正价格。</w:t>
      </w:r>
    </w:p>
    <w:p>
      <w:pPr>
        <w:spacing w:line="360" w:lineRule="exact"/>
        <w:ind w:firstLine="480" w:firstLineChars="200"/>
        <w:rPr>
          <w:rFonts w:ascii="宋体" w:hAnsi="宋体"/>
          <w:sz w:val="24"/>
          <w:highlight w:val="none"/>
        </w:rPr>
      </w:pPr>
      <w:r>
        <w:rPr>
          <w:rFonts w:hint="eastAsia" w:ascii="宋体" w:hAnsi="宋体"/>
          <w:sz w:val="24"/>
          <w:highlight w:val="none"/>
        </w:rPr>
        <w:t>（1）报价文件中的大写金额与小写金额不一致的，以大写金额为准；</w:t>
      </w:r>
    </w:p>
    <w:p>
      <w:pPr>
        <w:spacing w:line="360" w:lineRule="exact"/>
        <w:ind w:firstLine="480" w:firstLineChars="200"/>
        <w:rPr>
          <w:rFonts w:ascii="宋体" w:hAnsi="宋体"/>
          <w:sz w:val="24"/>
          <w:highlight w:val="none"/>
        </w:rPr>
      </w:pPr>
      <w:r>
        <w:rPr>
          <w:rFonts w:hint="eastAsia" w:ascii="宋体" w:hAnsi="宋体"/>
          <w:sz w:val="24"/>
          <w:highlight w:val="none"/>
        </w:rPr>
        <w:t>（2）当单价与数量相乘不等于合价时，以单价计算为准修正总价，但单价有明显的小数点位置差错，应以标出的合价为准，同时对单价予以修正；</w:t>
      </w:r>
    </w:p>
    <w:p>
      <w:pPr>
        <w:spacing w:line="360" w:lineRule="exact"/>
        <w:ind w:firstLine="480" w:firstLineChars="200"/>
        <w:rPr>
          <w:rFonts w:ascii="宋体" w:hAnsi="宋体"/>
          <w:sz w:val="24"/>
          <w:highlight w:val="none"/>
        </w:rPr>
      </w:pPr>
      <w:r>
        <w:rPr>
          <w:rFonts w:hint="eastAsia" w:ascii="宋体" w:hAnsi="宋体"/>
          <w:sz w:val="24"/>
          <w:highlight w:val="none"/>
        </w:rPr>
        <w:t>（3）当各子目的合价累计不等于总价时，应以各子目合价累计数为准，修正总价。</w:t>
      </w:r>
    </w:p>
    <w:p>
      <w:pPr>
        <w:spacing w:line="360" w:lineRule="exact"/>
        <w:ind w:firstLine="480" w:firstLineChars="200"/>
        <w:rPr>
          <w:rFonts w:ascii="宋体" w:hAnsi="宋体"/>
          <w:sz w:val="24"/>
          <w:highlight w:val="none"/>
        </w:rPr>
      </w:pPr>
      <w:r>
        <w:rPr>
          <w:rFonts w:hint="eastAsia" w:ascii="宋体" w:hAnsi="宋体"/>
          <w:sz w:val="24"/>
          <w:highlight w:val="none"/>
        </w:rPr>
        <w:t>3.1.4 工程量清单中的报价有其他错误的，评审小组按以下原则对报价进行修正，修正的价格具有约束力。</w:t>
      </w:r>
    </w:p>
    <w:p>
      <w:pPr>
        <w:spacing w:line="360" w:lineRule="exact"/>
        <w:ind w:firstLine="480" w:firstLineChars="200"/>
        <w:rPr>
          <w:rFonts w:ascii="宋体" w:hAnsi="宋体"/>
          <w:sz w:val="24"/>
          <w:highlight w:val="none"/>
        </w:rPr>
      </w:pPr>
      <w:r>
        <w:rPr>
          <w:rFonts w:hint="eastAsia" w:ascii="宋体" w:hAnsi="宋体"/>
          <w:sz w:val="24"/>
          <w:highlight w:val="none"/>
        </w:rPr>
        <w:t>（1）在采购人给定的工程量清单中漏报了某个工程子目的单价、合价或总额价，或所报单价、合价或总额价减少了报价范围，则漏报的工程子目单价、合价和总额价或单价、合价和总额价中减少的报价内容视为已含入其他工程子目的单价、合价和总额价之中。</w:t>
      </w:r>
    </w:p>
    <w:p>
      <w:pPr>
        <w:spacing w:line="360" w:lineRule="exact"/>
        <w:ind w:firstLine="482" w:firstLineChars="200"/>
        <w:rPr>
          <w:rFonts w:ascii="宋体" w:hAnsi="宋体"/>
          <w:b/>
          <w:bCs/>
          <w:sz w:val="24"/>
          <w:highlight w:val="none"/>
        </w:rPr>
      </w:pPr>
      <w:r>
        <w:rPr>
          <w:rFonts w:hint="eastAsia" w:ascii="宋体" w:hAnsi="宋体"/>
          <w:b/>
          <w:bCs/>
          <w:sz w:val="24"/>
          <w:highlight w:val="none"/>
        </w:rPr>
        <w:t>（2）当单价与数量的乘积与合价（金额）虽然一致，但报价人修改了该子目的工程数量，则报价人的报价文件作废标处理。</w:t>
      </w:r>
    </w:p>
    <w:p>
      <w:pPr>
        <w:pStyle w:val="2"/>
        <w:ind w:left="0" w:leftChars="0" w:firstLine="482"/>
        <w:rPr>
          <w:rFonts w:ascii="宋体" w:hAnsi="宋体"/>
          <w:b/>
          <w:bCs/>
          <w:kern w:val="2"/>
          <w:sz w:val="24"/>
          <w:szCs w:val="24"/>
          <w:highlight w:val="none"/>
        </w:rPr>
      </w:pPr>
      <w:r>
        <w:rPr>
          <w:rFonts w:hint="eastAsia" w:ascii="宋体" w:hAnsi="宋体"/>
          <w:b/>
          <w:bCs/>
          <w:kern w:val="2"/>
          <w:sz w:val="24"/>
          <w:szCs w:val="24"/>
          <w:highlight w:val="none"/>
        </w:rPr>
        <w:t>（3）报价人单价若高于分项控制价单价，报价人的报价文件作废标处理。</w:t>
      </w:r>
    </w:p>
    <w:p>
      <w:pPr>
        <w:spacing w:line="360" w:lineRule="exact"/>
        <w:ind w:firstLine="482" w:firstLineChars="200"/>
        <w:rPr>
          <w:rFonts w:ascii="宋体" w:hAnsi="宋体"/>
          <w:b/>
          <w:bCs/>
          <w:sz w:val="24"/>
          <w:highlight w:val="none"/>
        </w:rPr>
      </w:pPr>
      <w:r>
        <w:rPr>
          <w:rFonts w:hint="eastAsia" w:ascii="宋体" w:hAnsi="宋体"/>
          <w:b/>
          <w:bCs/>
          <w:sz w:val="24"/>
          <w:highlight w:val="none"/>
        </w:rPr>
        <w:t xml:space="preserve">3.1.5 </w:t>
      </w:r>
      <w:bookmarkStart w:id="6" w:name="_Toc234382681"/>
      <w:r>
        <w:rPr>
          <w:rFonts w:hint="eastAsia" w:ascii="宋体" w:hAnsi="宋体"/>
          <w:b/>
          <w:bCs/>
          <w:sz w:val="24"/>
          <w:highlight w:val="none"/>
        </w:rPr>
        <w:t xml:space="preserve"> 修正后的最终报价若超过项目控制价上限或低于下限的，报价人的报价文件作废标处理。</w:t>
      </w:r>
    </w:p>
    <w:p>
      <w:pPr>
        <w:spacing w:line="360" w:lineRule="exact"/>
        <w:ind w:firstLine="480" w:firstLineChars="200"/>
        <w:rPr>
          <w:rFonts w:ascii="宋体" w:hAnsi="宋体"/>
          <w:sz w:val="24"/>
          <w:highlight w:val="none"/>
        </w:rPr>
      </w:pPr>
      <w:r>
        <w:rPr>
          <w:rFonts w:hint="eastAsia" w:ascii="宋体" w:hAnsi="宋体"/>
          <w:sz w:val="24"/>
          <w:highlight w:val="none"/>
        </w:rPr>
        <w:t>3.1.6 修正后的最终报价仅作为评审价的计算，合同以修正后的清单签订。</w:t>
      </w:r>
    </w:p>
    <w:p>
      <w:pPr>
        <w:spacing w:line="360" w:lineRule="exact"/>
        <w:ind w:firstLine="480" w:firstLineChars="200"/>
        <w:rPr>
          <w:rFonts w:ascii="宋体" w:hAnsi="宋体"/>
          <w:sz w:val="24"/>
          <w:highlight w:val="none"/>
        </w:rPr>
      </w:pPr>
      <w:r>
        <w:rPr>
          <w:rFonts w:hint="eastAsia" w:ascii="宋体" w:hAnsi="宋体"/>
          <w:sz w:val="24"/>
          <w:highlight w:val="none"/>
        </w:rPr>
        <w:t>3.2 详细评审</w:t>
      </w:r>
      <w:bookmarkEnd w:id="6"/>
    </w:p>
    <w:p>
      <w:pPr>
        <w:spacing w:line="360" w:lineRule="exact"/>
        <w:ind w:firstLine="480" w:firstLineChars="200"/>
        <w:rPr>
          <w:rFonts w:ascii="宋体" w:hAnsi="宋体"/>
          <w:sz w:val="24"/>
          <w:highlight w:val="none"/>
        </w:rPr>
      </w:pPr>
      <w:r>
        <w:rPr>
          <w:rFonts w:hint="eastAsia" w:ascii="宋体" w:hAnsi="宋体"/>
          <w:sz w:val="24"/>
          <w:highlight w:val="none"/>
        </w:rPr>
        <w:t>3.2.1评审小组按评审办法前附表第2款规定的量化因素和标准进行价格折算，计算出报价，并编制价格比较一览表。</w:t>
      </w:r>
    </w:p>
    <w:p>
      <w:pPr>
        <w:spacing w:line="360" w:lineRule="exact"/>
        <w:ind w:firstLine="480" w:firstLineChars="200"/>
        <w:rPr>
          <w:rFonts w:ascii="宋体" w:hAnsi="宋体"/>
          <w:sz w:val="24"/>
          <w:highlight w:val="none"/>
        </w:rPr>
      </w:pPr>
      <w:r>
        <w:rPr>
          <w:rFonts w:hint="eastAsia" w:ascii="宋体" w:hAnsi="宋体"/>
          <w:sz w:val="24"/>
          <w:highlight w:val="none"/>
        </w:rPr>
        <w:t>3.2.2 评审小组发现报价人的报价明显低于其他报价，使得其报价可能低于其成本的，应当要求该报价人作出书面说明并提供相应的证明材料。报价人不能合理说明或者不能提供相应证明材料的，由评审小组认定该报价人以低于成本报价，其报价作废标处理。</w:t>
      </w:r>
      <w:bookmarkStart w:id="7" w:name="_Toc234382682"/>
    </w:p>
    <w:p>
      <w:pPr>
        <w:spacing w:line="360" w:lineRule="exact"/>
        <w:ind w:firstLine="480" w:firstLineChars="200"/>
        <w:rPr>
          <w:rFonts w:ascii="宋体" w:hAnsi="宋体"/>
          <w:sz w:val="24"/>
          <w:highlight w:val="none"/>
        </w:rPr>
      </w:pPr>
      <w:r>
        <w:rPr>
          <w:rFonts w:hint="eastAsia" w:ascii="宋体" w:hAnsi="宋体"/>
          <w:sz w:val="24"/>
          <w:highlight w:val="none"/>
        </w:rPr>
        <w:t>3.3 报价文件的澄清和补正</w:t>
      </w:r>
      <w:bookmarkEnd w:id="7"/>
    </w:p>
    <w:p>
      <w:pPr>
        <w:spacing w:line="360" w:lineRule="exact"/>
        <w:ind w:firstLine="480" w:firstLineChars="200"/>
        <w:rPr>
          <w:rFonts w:ascii="宋体" w:hAnsi="宋体"/>
          <w:sz w:val="24"/>
          <w:highlight w:val="none"/>
        </w:rPr>
      </w:pPr>
      <w:r>
        <w:rPr>
          <w:rFonts w:hint="eastAsia" w:ascii="宋体" w:hAnsi="宋体"/>
          <w:sz w:val="24"/>
          <w:highlight w:val="none"/>
        </w:rPr>
        <w:t>3.3.1在评审过程中，评审小组可以书面形式要求报价人对所提交的报价文件中不明确的内容进行书面澄清或说明，或者对细微偏差进行补正。评审小组不接受报价人主动提出的澄清、说明或补正。</w:t>
      </w:r>
    </w:p>
    <w:p>
      <w:pPr>
        <w:spacing w:line="360" w:lineRule="exact"/>
        <w:ind w:firstLine="480" w:firstLineChars="200"/>
        <w:rPr>
          <w:rFonts w:ascii="宋体" w:hAnsi="宋体"/>
          <w:sz w:val="24"/>
          <w:highlight w:val="none"/>
        </w:rPr>
      </w:pPr>
      <w:r>
        <w:rPr>
          <w:rFonts w:hint="eastAsia" w:ascii="宋体" w:hAnsi="宋体"/>
          <w:sz w:val="24"/>
          <w:highlight w:val="none"/>
        </w:rPr>
        <w:t>3.3.2 澄清、说明和补正不得改变报价文件的实质性内容（算术性错误修正的除外）。报价人的书面澄清、说明和补正属于报价文件的组成部分。</w:t>
      </w:r>
    </w:p>
    <w:p>
      <w:pPr>
        <w:spacing w:line="360" w:lineRule="exact"/>
        <w:ind w:firstLine="480" w:firstLineChars="200"/>
        <w:rPr>
          <w:rFonts w:ascii="宋体" w:hAnsi="宋体"/>
          <w:sz w:val="24"/>
          <w:highlight w:val="none"/>
        </w:rPr>
      </w:pPr>
      <w:r>
        <w:rPr>
          <w:rFonts w:hint="eastAsia" w:ascii="宋体" w:hAnsi="宋体"/>
          <w:sz w:val="24"/>
          <w:highlight w:val="none"/>
        </w:rPr>
        <w:t>3.3.3 评审小组对报价人提交的澄清、说明或补正有疑问的，可以要求报价人进一步澄清、说明或补正，直至满足评审小组的要求。</w:t>
      </w:r>
    </w:p>
    <w:p>
      <w:pPr>
        <w:spacing w:line="360" w:lineRule="exact"/>
        <w:ind w:firstLine="480" w:firstLineChars="200"/>
        <w:rPr>
          <w:rFonts w:ascii="宋体" w:hAnsi="宋体"/>
          <w:sz w:val="24"/>
          <w:highlight w:val="none"/>
        </w:rPr>
      </w:pPr>
      <w:r>
        <w:rPr>
          <w:rFonts w:hint="eastAsia" w:ascii="宋体" w:hAnsi="宋体"/>
          <w:sz w:val="24"/>
          <w:highlight w:val="none"/>
        </w:rPr>
        <w:t>3.3.4 凡超出采购文件规定的或给采购人带来未曾要求的利益的变化、偏差或其他因素在评审时不予考虑。</w:t>
      </w:r>
      <w:bookmarkStart w:id="8" w:name="_Toc234382683"/>
    </w:p>
    <w:p>
      <w:pPr>
        <w:spacing w:line="360" w:lineRule="exact"/>
        <w:ind w:firstLine="480" w:firstLineChars="200"/>
        <w:rPr>
          <w:rFonts w:ascii="宋体" w:hAnsi="宋体"/>
          <w:sz w:val="24"/>
          <w:highlight w:val="none"/>
        </w:rPr>
      </w:pPr>
      <w:r>
        <w:rPr>
          <w:rFonts w:hint="eastAsia" w:ascii="宋体" w:hAnsi="宋体"/>
          <w:sz w:val="24"/>
          <w:highlight w:val="none"/>
        </w:rPr>
        <w:t>3.4 评审结果</w:t>
      </w:r>
      <w:bookmarkEnd w:id="8"/>
    </w:p>
    <w:p>
      <w:pPr>
        <w:spacing w:line="360" w:lineRule="exact"/>
        <w:ind w:firstLine="480" w:firstLineChars="200"/>
        <w:rPr>
          <w:rFonts w:ascii="宋体" w:hAnsi="宋体"/>
          <w:sz w:val="24"/>
          <w:highlight w:val="none"/>
        </w:rPr>
      </w:pPr>
      <w:r>
        <w:rPr>
          <w:rFonts w:hint="eastAsia" w:ascii="宋体" w:hAnsi="宋体"/>
          <w:sz w:val="24"/>
          <w:highlight w:val="none"/>
        </w:rPr>
        <w:t>3.4.1.评审小组对满足采购文件实质要求的报价文件，根据评审办法前附表第2款规定</w:t>
      </w:r>
    </w:p>
    <w:p>
      <w:pPr>
        <w:spacing w:line="360" w:lineRule="exact"/>
        <w:rPr>
          <w:rFonts w:ascii="宋体" w:hAnsi="宋体"/>
          <w:sz w:val="24"/>
          <w:highlight w:val="none"/>
        </w:rPr>
      </w:pPr>
      <w:r>
        <w:rPr>
          <w:rFonts w:hint="eastAsia" w:ascii="宋体" w:hAnsi="宋体"/>
          <w:sz w:val="24"/>
          <w:highlight w:val="none"/>
        </w:rPr>
        <w:t>量化因素及量化标准进行价格折算，按照经评审的评分由高到低的顺序推荐1-3名成交候选人。当两个或两个以上报价人的综合得分相同时，以报价低者优先；当综合得分、报价均相同时，则通过抽签的方式来确定排名顺序。</w:t>
      </w:r>
    </w:p>
    <w:p>
      <w:pPr>
        <w:spacing w:line="360" w:lineRule="exact"/>
        <w:ind w:firstLine="480" w:firstLineChars="200"/>
        <w:rPr>
          <w:rFonts w:hint="eastAsia" w:ascii="宋体" w:hAnsi="宋体"/>
          <w:sz w:val="24"/>
          <w:highlight w:val="none"/>
        </w:rPr>
      </w:pPr>
      <w:r>
        <w:rPr>
          <w:rFonts w:ascii="宋体" w:hAnsi="宋体"/>
          <w:sz w:val="24"/>
          <w:highlight w:val="none"/>
        </w:rPr>
        <w:t>3.4.</w:t>
      </w:r>
      <w:r>
        <w:rPr>
          <w:rFonts w:hint="eastAsia" w:ascii="宋体" w:hAnsi="宋体"/>
          <w:sz w:val="24"/>
          <w:highlight w:val="none"/>
        </w:rPr>
        <w:t>2.每个报价人仅能成交一个合同包。若同一个报价人在两个合同包中综合评分排名均为第一名时,应根据每个报价人在本项目只能中取一个合同包的原则，并采用组合标价最低的原则，将两个合同包综合评分排名前两位的报价人的评标价交叉求和，该报价人中取组合报价较低的合同包，该报价人不再作为另一合同包的成交候选人。</w:t>
      </w:r>
    </w:p>
    <w:p>
      <w:pPr>
        <w:pStyle w:val="2"/>
      </w:pPr>
    </w:p>
    <w:p>
      <w:pPr>
        <w:pStyle w:val="2"/>
        <w:ind w:firstLine="400"/>
        <w:rPr>
          <w:highlight w:val="none"/>
        </w:rPr>
      </w:pPr>
    </w:p>
    <w:p>
      <w:pPr>
        <w:pStyle w:val="2"/>
        <w:ind w:firstLine="400"/>
        <w:rPr>
          <w:highlight w:val="none"/>
        </w:rPr>
      </w:pPr>
    </w:p>
    <w:p>
      <w:pPr>
        <w:pStyle w:val="2"/>
        <w:ind w:firstLine="400"/>
        <w:rPr>
          <w:highlight w:val="none"/>
        </w:rPr>
      </w:pPr>
    </w:p>
    <w:p>
      <w:pPr>
        <w:pStyle w:val="2"/>
        <w:ind w:firstLine="400"/>
        <w:rPr>
          <w:highlight w:val="none"/>
        </w:rPr>
      </w:pPr>
    </w:p>
    <w:p>
      <w:pPr>
        <w:pStyle w:val="2"/>
        <w:ind w:firstLine="400"/>
        <w:rPr>
          <w:highlight w:val="none"/>
        </w:rPr>
      </w:pPr>
    </w:p>
    <w:p>
      <w:pPr>
        <w:numPr>
          <w:ilvl w:val="0"/>
          <w:numId w:val="10"/>
        </w:numPr>
        <w:spacing w:line="600" w:lineRule="exact"/>
        <w:jc w:val="center"/>
        <w:outlineLvl w:val="0"/>
        <w:rPr>
          <w:rFonts w:ascii="仿宋_GB2312" w:hAnsi="宋体" w:eastAsia="仿宋_GB2312"/>
          <w:b/>
          <w:bCs/>
          <w:sz w:val="36"/>
          <w:highlight w:val="none"/>
        </w:rPr>
      </w:pPr>
      <w:r>
        <w:rPr>
          <w:rFonts w:hint="eastAsia" w:ascii="仿宋_GB2312" w:hAnsi="宋体" w:eastAsia="仿宋_GB2312"/>
          <w:b/>
          <w:bCs/>
          <w:sz w:val="36"/>
          <w:highlight w:val="none"/>
        </w:rPr>
        <w:t>合同协议书（格式）</w:t>
      </w:r>
    </w:p>
    <w:p>
      <w:pPr>
        <w:spacing w:line="440" w:lineRule="exact"/>
        <w:ind w:firstLine="359" w:firstLineChars="171"/>
        <w:rPr>
          <w:rFonts w:hint="eastAsia" w:ascii="宋体" w:hAnsi="宋体" w:cs="宋体"/>
          <w:szCs w:val="21"/>
        </w:rPr>
      </w:pPr>
      <w:r>
        <w:rPr>
          <w:rFonts w:hint="eastAsia" w:ascii="宋体" w:hAnsi="宋体" w:cs="宋体"/>
          <w:szCs w:val="21"/>
          <w:u w:val="single"/>
        </w:rPr>
        <w:t xml:space="preserve">                   </w:t>
      </w:r>
      <w:r>
        <w:rPr>
          <w:rFonts w:hint="eastAsia" w:ascii="宋体" w:hAnsi="宋体" w:cs="宋体"/>
          <w:szCs w:val="21"/>
        </w:rPr>
        <w:t>（采购人名称，以下简称甲方）为实施</w:t>
      </w:r>
      <w:r>
        <w:rPr>
          <w:rFonts w:hint="eastAsia" w:ascii="宋体" w:hAnsi="宋体" w:cs="宋体"/>
          <w:szCs w:val="21"/>
          <w:u w:val="single"/>
        </w:rPr>
        <w:t xml:space="preserve">                 </w:t>
      </w:r>
      <w:r>
        <w:rPr>
          <w:rFonts w:hint="eastAsia" w:ascii="宋体" w:hAnsi="宋体" w:cs="宋体"/>
          <w:szCs w:val="21"/>
        </w:rPr>
        <w:t>（项目名称），已接受</w:t>
      </w:r>
      <w:r>
        <w:rPr>
          <w:rFonts w:hint="eastAsia" w:ascii="宋体" w:hAnsi="宋体" w:cs="宋体"/>
          <w:szCs w:val="21"/>
          <w:u w:val="single"/>
        </w:rPr>
        <w:t xml:space="preserve">                    </w:t>
      </w:r>
      <w:r>
        <w:rPr>
          <w:rFonts w:hint="eastAsia" w:ascii="宋体" w:hAnsi="宋体" w:cs="宋体"/>
          <w:szCs w:val="21"/>
        </w:rPr>
        <w:t>（成交人名称，以下简称乙方）对该项目施工承包报价。甲方和乙方在</w:t>
      </w:r>
      <w:r>
        <w:rPr>
          <w:rFonts w:hint="eastAsia" w:ascii="宋体" w:hAnsi="宋体" w:cs="宋体"/>
          <w:szCs w:val="21"/>
          <w:u w:val="single"/>
        </w:rPr>
        <w:t>福州市鼓楼区</w:t>
      </w:r>
      <w:r>
        <w:rPr>
          <w:rFonts w:hint="eastAsia" w:ascii="宋体" w:hAnsi="宋体" w:cs="宋体"/>
          <w:szCs w:val="21"/>
        </w:rPr>
        <w:t>共同达成如下协议。</w:t>
      </w:r>
    </w:p>
    <w:p>
      <w:pPr>
        <w:spacing w:line="440" w:lineRule="exact"/>
        <w:ind w:firstLine="359" w:firstLineChars="171"/>
        <w:rPr>
          <w:rFonts w:hint="eastAsia" w:ascii="宋体" w:hAnsi="宋体" w:cs="宋体"/>
        </w:rPr>
      </w:pPr>
      <w:r>
        <w:rPr>
          <w:rFonts w:hint="eastAsia" w:ascii="宋体" w:hAnsi="宋体" w:cs="宋体"/>
          <w:szCs w:val="21"/>
        </w:rPr>
        <w:t>1. 本协议书与下列文件一起构成合</w:t>
      </w:r>
      <w:r>
        <w:rPr>
          <w:rFonts w:hint="eastAsia" w:ascii="宋体" w:hAnsi="宋体" w:cs="宋体"/>
        </w:rPr>
        <w:t>同文件：</w:t>
      </w:r>
    </w:p>
    <w:p>
      <w:pPr>
        <w:spacing w:line="440" w:lineRule="exact"/>
        <w:ind w:firstLine="718" w:firstLineChars="342"/>
        <w:rPr>
          <w:rFonts w:hint="eastAsia" w:ascii="宋体" w:hAnsi="宋体" w:cs="宋体"/>
          <w:szCs w:val="21"/>
        </w:rPr>
      </w:pPr>
      <w:r>
        <w:rPr>
          <w:rFonts w:hint="eastAsia" w:ascii="宋体" w:hAnsi="宋体" w:cs="宋体"/>
          <w:szCs w:val="21"/>
        </w:rPr>
        <w:t>（1）合同协议书（补充协议如有）；</w:t>
      </w:r>
    </w:p>
    <w:p>
      <w:pPr>
        <w:spacing w:line="440" w:lineRule="exact"/>
        <w:ind w:firstLine="718" w:firstLineChars="342"/>
        <w:rPr>
          <w:rFonts w:hint="eastAsia" w:ascii="宋体" w:hAnsi="宋体" w:cs="宋体"/>
          <w:szCs w:val="21"/>
        </w:rPr>
      </w:pPr>
      <w:r>
        <w:rPr>
          <w:rFonts w:hint="eastAsia" w:ascii="宋体" w:hAnsi="宋体" w:cs="宋体"/>
          <w:szCs w:val="21"/>
        </w:rPr>
        <w:t>（2）甲方要求；</w:t>
      </w:r>
    </w:p>
    <w:p>
      <w:pPr>
        <w:spacing w:line="440" w:lineRule="exact"/>
        <w:ind w:firstLine="718" w:firstLineChars="342"/>
        <w:rPr>
          <w:rFonts w:hint="eastAsia" w:ascii="宋体" w:hAnsi="宋体" w:cs="宋体"/>
          <w:szCs w:val="21"/>
        </w:rPr>
      </w:pPr>
      <w:r>
        <w:rPr>
          <w:rFonts w:hint="eastAsia" w:ascii="宋体" w:hAnsi="宋体" w:cs="宋体"/>
          <w:szCs w:val="21"/>
        </w:rPr>
        <w:t>（3）成交通知书；</w:t>
      </w:r>
    </w:p>
    <w:p>
      <w:pPr>
        <w:spacing w:line="440" w:lineRule="exact"/>
        <w:ind w:firstLine="718" w:firstLineChars="342"/>
        <w:rPr>
          <w:rFonts w:hint="eastAsia" w:ascii="宋体" w:hAnsi="宋体" w:cs="宋体"/>
          <w:szCs w:val="21"/>
        </w:rPr>
      </w:pPr>
      <w:r>
        <w:rPr>
          <w:rFonts w:hint="eastAsia" w:ascii="宋体" w:hAnsi="宋体" w:cs="宋体"/>
          <w:szCs w:val="21"/>
        </w:rPr>
        <w:t>（4）国家有关部门制定的现行标准、规范、规程、定额、方法；</w:t>
      </w:r>
    </w:p>
    <w:p>
      <w:pPr>
        <w:spacing w:line="440" w:lineRule="exact"/>
        <w:ind w:firstLine="718" w:firstLineChars="342"/>
        <w:rPr>
          <w:rFonts w:hint="eastAsia" w:ascii="宋体" w:hAnsi="宋体" w:cs="宋体"/>
          <w:szCs w:val="21"/>
        </w:rPr>
      </w:pPr>
      <w:r>
        <w:rPr>
          <w:rFonts w:hint="eastAsia" w:ascii="宋体" w:hAnsi="宋体" w:cs="宋体"/>
          <w:szCs w:val="21"/>
        </w:rPr>
        <w:t>（5）设计文件、图纸；</w:t>
      </w:r>
    </w:p>
    <w:p>
      <w:pPr>
        <w:spacing w:line="440" w:lineRule="exact"/>
        <w:ind w:firstLine="718" w:firstLineChars="342"/>
        <w:rPr>
          <w:rFonts w:hint="eastAsia" w:ascii="宋体" w:hAnsi="宋体" w:cs="宋体"/>
          <w:szCs w:val="21"/>
        </w:rPr>
      </w:pPr>
      <w:r>
        <w:rPr>
          <w:rFonts w:hint="eastAsia" w:ascii="宋体" w:hAnsi="宋体" w:cs="宋体"/>
          <w:szCs w:val="21"/>
        </w:rPr>
        <w:t>（6）合同履行中，甲乙双方有关工程的洽商、变更等书面协议或文件；</w:t>
      </w:r>
    </w:p>
    <w:p>
      <w:pPr>
        <w:spacing w:line="440" w:lineRule="exact"/>
        <w:ind w:firstLine="718" w:firstLineChars="342"/>
        <w:rPr>
          <w:rFonts w:hint="eastAsia" w:ascii="宋体" w:hAnsi="宋体" w:cs="宋体"/>
          <w:szCs w:val="21"/>
        </w:rPr>
      </w:pPr>
      <w:r>
        <w:rPr>
          <w:rFonts w:hint="eastAsia" w:ascii="宋体" w:hAnsi="宋体" w:cs="宋体"/>
          <w:szCs w:val="21"/>
        </w:rPr>
        <w:t>（7）乙方实施计划；</w:t>
      </w:r>
    </w:p>
    <w:p>
      <w:pPr>
        <w:spacing w:line="440" w:lineRule="exact"/>
        <w:ind w:firstLine="718" w:firstLineChars="342"/>
        <w:rPr>
          <w:rFonts w:hint="eastAsia" w:ascii="宋体" w:hAnsi="宋体" w:cs="宋体"/>
          <w:szCs w:val="21"/>
        </w:rPr>
      </w:pPr>
      <w:r>
        <w:rPr>
          <w:rFonts w:hint="eastAsia" w:ascii="宋体" w:hAnsi="宋体" w:cs="宋体"/>
          <w:szCs w:val="21"/>
        </w:rPr>
        <w:t>（8）标价工程量清单；</w:t>
      </w:r>
    </w:p>
    <w:p>
      <w:pPr>
        <w:spacing w:line="440" w:lineRule="exact"/>
        <w:ind w:firstLine="718" w:firstLineChars="342"/>
        <w:rPr>
          <w:rFonts w:hint="eastAsia" w:ascii="宋体" w:hAnsi="宋体" w:cs="宋体"/>
          <w:szCs w:val="21"/>
        </w:rPr>
      </w:pPr>
      <w:r>
        <w:rPr>
          <w:rFonts w:hint="eastAsia" w:ascii="宋体" w:hAnsi="宋体" w:cs="宋体"/>
          <w:szCs w:val="21"/>
        </w:rPr>
        <w:t>（9）本项目采购文件；</w:t>
      </w:r>
    </w:p>
    <w:p>
      <w:pPr>
        <w:spacing w:line="440" w:lineRule="exact"/>
        <w:ind w:firstLine="718" w:firstLineChars="342"/>
        <w:rPr>
          <w:rFonts w:hint="eastAsia" w:ascii="宋体" w:hAnsi="宋体" w:cs="宋体"/>
          <w:szCs w:val="21"/>
        </w:rPr>
      </w:pPr>
      <w:r>
        <w:rPr>
          <w:rFonts w:hint="eastAsia" w:ascii="宋体" w:hAnsi="宋体" w:cs="宋体"/>
          <w:szCs w:val="21"/>
        </w:rPr>
        <w:t>（10）乙方的报价文件及其附件。</w:t>
      </w:r>
    </w:p>
    <w:p>
      <w:pPr>
        <w:spacing w:line="440" w:lineRule="exact"/>
        <w:ind w:firstLine="359" w:firstLineChars="171"/>
        <w:rPr>
          <w:rFonts w:hint="eastAsia" w:ascii="宋体" w:hAnsi="宋体" w:cs="宋体"/>
          <w:szCs w:val="21"/>
        </w:rPr>
      </w:pPr>
      <w:r>
        <w:rPr>
          <w:rFonts w:hint="eastAsia" w:ascii="宋体" w:hAnsi="宋体" w:cs="宋体"/>
          <w:szCs w:val="21"/>
        </w:rPr>
        <w:t>2. 上述文件互相补充和解释，均为合同的有效组成部分。</w:t>
      </w:r>
    </w:p>
    <w:p>
      <w:pPr>
        <w:spacing w:line="440" w:lineRule="exact"/>
        <w:ind w:firstLine="359" w:firstLineChars="171"/>
        <w:rPr>
          <w:rFonts w:hint="eastAsia" w:ascii="宋体" w:hAnsi="宋体" w:cs="宋体"/>
          <w:szCs w:val="21"/>
        </w:rPr>
      </w:pPr>
      <w:r>
        <w:rPr>
          <w:rFonts w:hint="eastAsia" w:ascii="宋体" w:hAnsi="宋体" w:cs="宋体"/>
          <w:szCs w:val="21"/>
        </w:rPr>
        <w:t>3. 签约合同价（含税）：人民币（大写）</w:t>
      </w:r>
      <w:r>
        <w:rPr>
          <w:rFonts w:hint="eastAsia" w:ascii="宋体" w:hAnsi="宋体" w:cs="宋体"/>
          <w:szCs w:val="21"/>
          <w:u w:val="single"/>
        </w:rPr>
        <w:t xml:space="preserve">          </w:t>
      </w:r>
      <w:r>
        <w:rPr>
          <w:rFonts w:hint="eastAsia" w:ascii="宋体" w:hAnsi="宋体" w:cs="宋体"/>
          <w:szCs w:val="21"/>
        </w:rPr>
        <w:t>（¥</w:t>
      </w:r>
      <w:r>
        <w:rPr>
          <w:rFonts w:hint="eastAsia" w:ascii="宋体" w:hAnsi="宋体" w:cs="宋体"/>
          <w:szCs w:val="21"/>
          <w:u w:val="single"/>
        </w:rPr>
        <w:t xml:space="preserve">         </w:t>
      </w:r>
      <w:r>
        <w:rPr>
          <w:rFonts w:hint="eastAsia" w:ascii="宋体" w:hAnsi="宋体" w:cs="宋体"/>
          <w:szCs w:val="21"/>
        </w:rPr>
        <w:t>元）。</w:t>
      </w:r>
    </w:p>
    <w:p>
      <w:pPr>
        <w:spacing w:line="440" w:lineRule="exact"/>
        <w:ind w:firstLine="359" w:firstLineChars="171"/>
        <w:rPr>
          <w:rFonts w:hint="eastAsia" w:ascii="宋体" w:hAnsi="宋体" w:cs="宋体"/>
          <w:szCs w:val="21"/>
        </w:rPr>
      </w:pPr>
      <w:r>
        <w:rPr>
          <w:rFonts w:hint="eastAsia" w:ascii="宋体" w:hAnsi="宋体" w:cs="宋体"/>
          <w:szCs w:val="21"/>
        </w:rPr>
        <w:t>4. 乙方项目负责人：</w:t>
      </w:r>
      <w:r>
        <w:rPr>
          <w:rFonts w:hint="eastAsia" w:ascii="宋体" w:hAnsi="宋体" w:cs="宋体"/>
          <w:szCs w:val="21"/>
          <w:u w:val="single"/>
        </w:rPr>
        <w:t xml:space="preserve">          </w:t>
      </w:r>
      <w:r>
        <w:rPr>
          <w:rFonts w:hint="eastAsia" w:ascii="宋体" w:hAnsi="宋体" w:cs="宋体"/>
          <w:szCs w:val="21"/>
        </w:rPr>
        <w:t>，身份证号码：</w:t>
      </w:r>
      <w:r>
        <w:rPr>
          <w:rFonts w:hint="eastAsia" w:ascii="宋体" w:hAnsi="宋体" w:cs="宋体"/>
          <w:szCs w:val="21"/>
          <w:u w:val="single"/>
        </w:rPr>
        <w:t xml:space="preserve">           </w:t>
      </w:r>
      <w:r>
        <w:rPr>
          <w:rFonts w:hint="eastAsia" w:ascii="宋体" w:hAnsi="宋体" w:cs="宋体"/>
          <w:szCs w:val="21"/>
        </w:rPr>
        <w:t>，联系方式：</w:t>
      </w:r>
      <w:r>
        <w:rPr>
          <w:rFonts w:hint="eastAsia" w:ascii="宋体" w:hAnsi="宋体" w:cs="宋体"/>
          <w:szCs w:val="21"/>
          <w:u w:val="single"/>
        </w:rPr>
        <w:t xml:space="preserve">              </w:t>
      </w:r>
      <w:r>
        <w:rPr>
          <w:rFonts w:hint="eastAsia" w:ascii="宋体" w:hAnsi="宋体" w:cs="宋体"/>
          <w:szCs w:val="21"/>
        </w:rPr>
        <w:t xml:space="preserve">。 </w:t>
      </w:r>
    </w:p>
    <w:p>
      <w:pPr>
        <w:spacing w:line="440" w:lineRule="exact"/>
        <w:ind w:firstLine="359" w:firstLineChars="171"/>
        <w:rPr>
          <w:rFonts w:hint="eastAsia" w:ascii="宋体" w:hAnsi="宋体" w:cs="宋体"/>
          <w:szCs w:val="21"/>
        </w:rPr>
      </w:pPr>
      <w:r>
        <w:rPr>
          <w:rFonts w:hint="eastAsia" w:ascii="宋体" w:hAnsi="宋体" w:cs="宋体"/>
          <w:szCs w:val="21"/>
        </w:rPr>
        <w:t>5. 工程质量符合的标准和要求：</w:t>
      </w:r>
      <w:r>
        <w:rPr>
          <w:rFonts w:hint="eastAsia" w:ascii="宋体" w:hAnsi="宋体" w:cs="宋体"/>
          <w:szCs w:val="21"/>
          <w:u w:val="single"/>
        </w:rPr>
        <w:t>合格</w:t>
      </w:r>
      <w:r>
        <w:rPr>
          <w:rFonts w:hint="eastAsia" w:ascii="宋体" w:hAnsi="宋体" w:cs="宋体"/>
          <w:szCs w:val="21"/>
        </w:rPr>
        <w:t>。</w:t>
      </w:r>
    </w:p>
    <w:p>
      <w:pPr>
        <w:spacing w:line="440" w:lineRule="exact"/>
        <w:ind w:firstLine="359" w:firstLineChars="171"/>
        <w:rPr>
          <w:rFonts w:hint="eastAsia" w:ascii="宋体" w:hAnsi="宋体" w:cs="宋体"/>
          <w:szCs w:val="21"/>
        </w:rPr>
      </w:pPr>
      <w:r>
        <w:rPr>
          <w:rFonts w:hint="eastAsia" w:ascii="宋体" w:hAnsi="宋体" w:cs="宋体"/>
          <w:szCs w:val="21"/>
        </w:rPr>
        <w:t>6. 乙方承诺按合同约定承担工程的实施、竣工及缺陷修复。</w:t>
      </w:r>
    </w:p>
    <w:p>
      <w:pPr>
        <w:spacing w:line="440" w:lineRule="exact"/>
        <w:ind w:firstLine="359" w:firstLineChars="171"/>
        <w:rPr>
          <w:rFonts w:hint="eastAsia" w:ascii="宋体" w:hAnsi="宋体" w:cs="宋体"/>
          <w:szCs w:val="21"/>
        </w:rPr>
      </w:pPr>
      <w:r>
        <w:rPr>
          <w:rFonts w:hint="eastAsia" w:ascii="宋体" w:hAnsi="宋体" w:cs="宋体"/>
          <w:szCs w:val="21"/>
        </w:rPr>
        <w:t>7. 甲方承诺按合同约定的条件、时间和方式向成交人支付合同价款。</w:t>
      </w:r>
    </w:p>
    <w:p>
      <w:pPr>
        <w:spacing w:line="440" w:lineRule="exact"/>
        <w:ind w:firstLine="359" w:firstLineChars="171"/>
        <w:rPr>
          <w:rFonts w:hint="eastAsia" w:ascii="宋体" w:hAnsi="宋体" w:cs="宋体"/>
          <w:szCs w:val="21"/>
        </w:rPr>
      </w:pPr>
      <w:r>
        <w:rPr>
          <w:rFonts w:hint="eastAsia" w:ascii="宋体" w:hAnsi="宋体" w:cs="宋体"/>
          <w:szCs w:val="21"/>
        </w:rPr>
        <w:t>8. 本项目工期暂定为</w:t>
      </w:r>
      <w:r>
        <w:rPr>
          <w:rFonts w:hint="eastAsia" w:ascii="宋体" w:hAnsi="宋体" w:cs="宋体"/>
          <w:szCs w:val="21"/>
          <w:lang w:eastAsia="zh-CN"/>
        </w:rPr>
        <w:t>合同签订之日起</w:t>
      </w:r>
      <w:r>
        <w:rPr>
          <w:rFonts w:hint="eastAsia" w:ascii="宋体" w:hAnsi="宋体" w:cs="宋体"/>
          <w:szCs w:val="21"/>
          <w:lang w:val="en-US" w:eastAsia="zh-CN"/>
        </w:rPr>
        <w:t>7.5个月</w:t>
      </w:r>
      <w:r>
        <w:rPr>
          <w:rFonts w:hint="eastAsia" w:ascii="宋体" w:hAnsi="宋体" w:cs="宋体"/>
          <w:szCs w:val="21"/>
        </w:rPr>
        <w:t>。</w:t>
      </w:r>
    </w:p>
    <w:p>
      <w:pPr>
        <w:spacing w:line="440" w:lineRule="exact"/>
        <w:ind w:firstLine="359" w:firstLineChars="171"/>
        <w:rPr>
          <w:rFonts w:hint="eastAsia" w:ascii="宋体" w:hAnsi="宋体" w:cs="宋体"/>
          <w:szCs w:val="21"/>
        </w:rPr>
      </w:pPr>
      <w:r>
        <w:rPr>
          <w:rFonts w:hint="eastAsia" w:ascii="宋体" w:hAnsi="宋体" w:cs="宋体"/>
          <w:szCs w:val="21"/>
        </w:rPr>
        <w:t>9. 对于因合同本身或因执行本合同而引起的争议，应通过友好协商解决。当协商无效时可向合同签订地法院诉讼解决。</w:t>
      </w:r>
    </w:p>
    <w:p>
      <w:pPr>
        <w:spacing w:line="440" w:lineRule="exact"/>
        <w:ind w:firstLine="359" w:firstLineChars="171"/>
        <w:rPr>
          <w:rFonts w:hint="eastAsia" w:ascii="宋体" w:hAnsi="宋体" w:cs="宋体"/>
          <w:szCs w:val="21"/>
        </w:rPr>
      </w:pPr>
      <w:r>
        <w:rPr>
          <w:rFonts w:hint="eastAsia" w:ascii="宋体" w:hAnsi="宋体" w:cs="宋体"/>
          <w:szCs w:val="21"/>
        </w:rPr>
        <w:t>10.通知及送达</w:t>
      </w:r>
    </w:p>
    <w:p>
      <w:pPr>
        <w:spacing w:line="440" w:lineRule="exact"/>
        <w:ind w:left="420" w:leftChars="200" w:firstLine="359" w:firstLineChars="171"/>
        <w:rPr>
          <w:rFonts w:hint="eastAsia" w:ascii="宋体" w:hAnsi="宋体" w:cs="宋体"/>
          <w:szCs w:val="21"/>
        </w:rPr>
      </w:pPr>
      <w:r>
        <w:rPr>
          <w:rFonts w:hint="eastAsia" w:ascii="宋体" w:hAnsi="宋体" w:cs="宋体"/>
          <w:szCs w:val="21"/>
        </w:rPr>
        <w:t>（1）根据本合同需要发出的通知、要求等所有双方往来文件、均应以书面形式进行。若以邮寄方式发送，则邮件发出后 5 日或邮件寄送至对方联系地址即视为送达（拒收亦视为送达）。</w:t>
      </w:r>
    </w:p>
    <w:p>
      <w:pPr>
        <w:spacing w:line="440" w:lineRule="exact"/>
        <w:ind w:left="420" w:leftChars="200" w:firstLine="420" w:firstLineChars="200"/>
        <w:rPr>
          <w:rFonts w:hint="eastAsia" w:ascii="宋体" w:hAnsi="宋体" w:cs="宋体"/>
          <w:szCs w:val="21"/>
        </w:rPr>
      </w:pPr>
      <w:r>
        <w:rPr>
          <w:rFonts w:hint="eastAsia" w:ascii="宋体" w:hAnsi="宋体" w:cs="宋体"/>
          <w:szCs w:val="21"/>
        </w:rPr>
        <w:t>（2）甲乙双方确认以下通讯地址为送达地址，用于双方文书的传递及诉讼等争议解决方式的联系地址：</w:t>
      </w:r>
    </w:p>
    <w:p>
      <w:pPr>
        <w:spacing w:line="440" w:lineRule="exact"/>
        <w:ind w:firstLine="359" w:firstLineChars="171"/>
        <w:rPr>
          <w:rFonts w:hint="eastAsia" w:ascii="宋体" w:hAnsi="宋体" w:cs="宋体"/>
          <w:szCs w:val="21"/>
        </w:rPr>
      </w:pPr>
      <w:r>
        <w:rPr>
          <w:rFonts w:hint="eastAsia" w:ascii="宋体" w:hAnsi="宋体" w:cs="宋体"/>
          <w:szCs w:val="21"/>
        </w:rPr>
        <w:t>甲方通讯地址：</w:t>
      </w:r>
    </w:p>
    <w:p>
      <w:pPr>
        <w:spacing w:line="440" w:lineRule="exact"/>
        <w:ind w:firstLine="359" w:firstLineChars="171"/>
        <w:rPr>
          <w:rFonts w:hint="eastAsia" w:ascii="宋体" w:hAnsi="宋体" w:cs="宋体"/>
          <w:szCs w:val="21"/>
        </w:rPr>
      </w:pPr>
      <w:r>
        <w:rPr>
          <w:rFonts w:hint="eastAsia" w:ascii="宋体" w:hAnsi="宋体" w:cs="宋体"/>
          <w:szCs w:val="21"/>
        </w:rPr>
        <w:t>联系人：</w:t>
      </w:r>
    </w:p>
    <w:p>
      <w:pPr>
        <w:spacing w:line="440" w:lineRule="exact"/>
        <w:ind w:firstLine="359" w:firstLineChars="171"/>
        <w:rPr>
          <w:rFonts w:hint="eastAsia" w:ascii="宋体" w:hAnsi="宋体" w:cs="宋体"/>
          <w:szCs w:val="21"/>
        </w:rPr>
      </w:pPr>
      <w:r>
        <w:rPr>
          <w:rFonts w:hint="eastAsia" w:ascii="宋体" w:hAnsi="宋体" w:cs="宋体"/>
          <w:szCs w:val="21"/>
        </w:rPr>
        <w:t>联系电话：</w:t>
      </w:r>
    </w:p>
    <w:p>
      <w:pPr>
        <w:spacing w:line="440" w:lineRule="exact"/>
        <w:ind w:firstLine="359" w:firstLineChars="171"/>
        <w:rPr>
          <w:rFonts w:hint="eastAsia" w:ascii="宋体" w:hAnsi="宋体" w:cs="宋体"/>
          <w:szCs w:val="21"/>
        </w:rPr>
      </w:pPr>
      <w:r>
        <w:rPr>
          <w:rFonts w:hint="eastAsia" w:ascii="宋体" w:hAnsi="宋体" w:cs="宋体"/>
          <w:szCs w:val="21"/>
        </w:rPr>
        <w:t>乙方通讯地址：</w:t>
      </w:r>
    </w:p>
    <w:p>
      <w:pPr>
        <w:spacing w:line="440" w:lineRule="exact"/>
        <w:ind w:firstLine="359" w:firstLineChars="171"/>
        <w:rPr>
          <w:rFonts w:hint="eastAsia" w:ascii="宋体" w:hAnsi="宋体" w:cs="宋体"/>
          <w:szCs w:val="21"/>
        </w:rPr>
      </w:pPr>
      <w:r>
        <w:rPr>
          <w:rFonts w:hint="eastAsia" w:ascii="宋体" w:hAnsi="宋体" w:cs="宋体"/>
          <w:szCs w:val="21"/>
        </w:rPr>
        <w:t xml:space="preserve">联系人： </w:t>
      </w:r>
    </w:p>
    <w:p>
      <w:pPr>
        <w:spacing w:line="440" w:lineRule="exact"/>
        <w:ind w:firstLine="359" w:firstLineChars="171"/>
        <w:rPr>
          <w:rFonts w:hint="eastAsia" w:ascii="宋体" w:hAnsi="宋体" w:cs="宋体"/>
          <w:szCs w:val="21"/>
        </w:rPr>
      </w:pPr>
      <w:r>
        <w:rPr>
          <w:rFonts w:hint="eastAsia" w:ascii="宋体" w:hAnsi="宋体" w:cs="宋体"/>
          <w:szCs w:val="21"/>
        </w:rPr>
        <w:t xml:space="preserve">联系电话： </w:t>
      </w:r>
    </w:p>
    <w:p>
      <w:pPr>
        <w:spacing w:line="440" w:lineRule="exact"/>
        <w:ind w:left="420" w:leftChars="200"/>
        <w:rPr>
          <w:rFonts w:hint="eastAsia" w:ascii="宋体" w:hAnsi="宋体" w:cs="宋体"/>
          <w:szCs w:val="21"/>
        </w:rPr>
      </w:pPr>
      <w:r>
        <w:rPr>
          <w:rFonts w:hint="eastAsia" w:ascii="宋体" w:hAnsi="宋体" w:cs="宋体"/>
          <w:szCs w:val="21"/>
        </w:rPr>
        <w:t>（3）如甲、乙方任何一方的上述通讯地址发生变化，应提前 3 日向另一方送交书面的变更告知书。另一方在收到变更告知书前，原地址仍然有效。</w:t>
      </w:r>
    </w:p>
    <w:p>
      <w:pPr>
        <w:spacing w:line="440" w:lineRule="exact"/>
        <w:ind w:firstLine="359" w:firstLineChars="171"/>
        <w:rPr>
          <w:rFonts w:hint="eastAsia" w:ascii="宋体" w:hAnsi="宋体" w:cs="宋体"/>
          <w:szCs w:val="21"/>
        </w:rPr>
      </w:pPr>
      <w:r>
        <w:rPr>
          <w:rFonts w:hint="eastAsia" w:ascii="宋体" w:hAnsi="宋体" w:cs="宋体"/>
          <w:szCs w:val="21"/>
        </w:rPr>
        <w:t>11.本协议书一式 捌 份，合同双方各执 肆 份。自甲乙双方法定代表人或委托代理人签字（或签章）并加盖双方单位公章（或合同专用章）之日起生效。</w:t>
      </w:r>
    </w:p>
    <w:p>
      <w:pPr>
        <w:spacing w:line="440" w:lineRule="exact"/>
        <w:ind w:firstLine="359" w:firstLineChars="171"/>
        <w:rPr>
          <w:rFonts w:hint="eastAsia" w:ascii="宋体" w:hAnsi="宋体" w:cs="宋体"/>
          <w:szCs w:val="21"/>
        </w:rPr>
      </w:pPr>
      <w:r>
        <w:rPr>
          <w:rFonts w:hint="eastAsia" w:ascii="宋体" w:hAnsi="宋体" w:cs="宋体"/>
          <w:szCs w:val="21"/>
        </w:rPr>
        <w:t>12.合同未尽事宜，双方另行签订补充协议。补充协议是合同的组成部分。</w:t>
      </w:r>
    </w:p>
    <w:p>
      <w:pPr>
        <w:spacing w:line="480" w:lineRule="auto"/>
        <w:ind w:firstLine="359" w:firstLineChars="171"/>
        <w:rPr>
          <w:rFonts w:hint="eastAsia" w:ascii="宋体" w:hAnsi="宋体" w:cs="宋体"/>
          <w:szCs w:val="21"/>
        </w:rPr>
      </w:pPr>
    </w:p>
    <w:p>
      <w:pPr>
        <w:spacing w:line="480" w:lineRule="auto"/>
        <w:rPr>
          <w:rFonts w:hint="eastAsia" w:ascii="宋体" w:hAnsi="宋体" w:cs="宋体"/>
          <w:szCs w:val="21"/>
        </w:rPr>
      </w:pPr>
      <w:r>
        <w:rPr>
          <w:rFonts w:hint="eastAsia" w:ascii="宋体" w:hAnsi="宋体" w:cs="宋体"/>
          <w:szCs w:val="21"/>
        </w:rPr>
        <w:t>甲方：</w:t>
      </w:r>
      <w:r>
        <w:rPr>
          <w:rFonts w:hint="eastAsia" w:ascii="宋体" w:hAnsi="宋体" w:cs="宋体"/>
          <w:szCs w:val="21"/>
          <w:u w:val="single"/>
        </w:rPr>
        <w:t xml:space="preserve">                </w:t>
      </w:r>
      <w:r>
        <w:rPr>
          <w:rFonts w:hint="eastAsia" w:ascii="宋体" w:hAnsi="宋体" w:cs="宋体"/>
          <w:szCs w:val="21"/>
        </w:rPr>
        <w:t>（盖单位章）         乙方：</w:t>
      </w:r>
      <w:r>
        <w:rPr>
          <w:rFonts w:hint="eastAsia" w:ascii="宋体" w:hAnsi="宋体" w:cs="宋体"/>
          <w:szCs w:val="21"/>
          <w:u w:val="single"/>
        </w:rPr>
        <w:t xml:space="preserve">                   </w:t>
      </w:r>
      <w:r>
        <w:rPr>
          <w:rFonts w:hint="eastAsia" w:ascii="宋体" w:hAnsi="宋体" w:cs="宋体"/>
          <w:szCs w:val="21"/>
        </w:rPr>
        <w:t>（盖单位章）</w:t>
      </w:r>
    </w:p>
    <w:p>
      <w:pPr>
        <w:spacing w:line="480" w:lineRule="auto"/>
        <w:rPr>
          <w:rFonts w:hint="eastAsia" w:ascii="宋体" w:hAnsi="宋体" w:cs="宋体"/>
          <w:szCs w:val="21"/>
        </w:rPr>
      </w:pPr>
      <w:r>
        <w:rPr>
          <w:rFonts w:hint="eastAsia" w:ascii="宋体" w:hAnsi="宋体" w:cs="宋体"/>
          <w:szCs w:val="21"/>
        </w:rPr>
        <w:t>法定代表人或其委托代理人：</w:t>
      </w:r>
      <w:r>
        <w:rPr>
          <w:rFonts w:hint="eastAsia" w:ascii="宋体" w:hAnsi="宋体" w:cs="宋体"/>
          <w:szCs w:val="21"/>
          <w:u w:val="single"/>
        </w:rPr>
        <w:t xml:space="preserve">     </w:t>
      </w:r>
      <w:r>
        <w:rPr>
          <w:rFonts w:hint="eastAsia" w:ascii="宋体" w:hAnsi="宋体" w:cs="宋体"/>
          <w:szCs w:val="21"/>
        </w:rPr>
        <w:t>（签字）    法定代表人或其委托代理人：</w:t>
      </w:r>
      <w:r>
        <w:rPr>
          <w:rFonts w:hint="eastAsia" w:ascii="宋体" w:hAnsi="宋体" w:cs="宋体"/>
          <w:szCs w:val="21"/>
          <w:u w:val="single"/>
        </w:rPr>
        <w:t xml:space="preserve">      </w:t>
      </w:r>
      <w:r>
        <w:rPr>
          <w:rFonts w:hint="eastAsia" w:ascii="宋体" w:hAnsi="宋体" w:cs="宋体"/>
          <w:szCs w:val="21"/>
        </w:rPr>
        <w:t>（签字）</w:t>
      </w:r>
    </w:p>
    <w:p>
      <w:pPr>
        <w:spacing w:line="480" w:lineRule="auto"/>
        <w:rPr>
          <w:rFonts w:hint="eastAsia" w:ascii="宋体" w:hAnsi="宋体" w:cs="宋体"/>
          <w:szCs w:val="21"/>
        </w:rPr>
      </w:pP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 xml:space="preserve">月 </w:t>
      </w:r>
      <w:r>
        <w:rPr>
          <w:rFonts w:hint="eastAsia" w:ascii="宋体" w:hAnsi="宋体" w:cs="宋体"/>
          <w:szCs w:val="21"/>
          <w:u w:val="single"/>
        </w:rPr>
        <w:t xml:space="preserve">       </w:t>
      </w:r>
      <w:r>
        <w:rPr>
          <w:rFonts w:hint="eastAsia" w:ascii="宋体" w:hAnsi="宋体" w:cs="宋体"/>
          <w:szCs w:val="21"/>
        </w:rPr>
        <w:t xml:space="preserve"> 日            </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 xml:space="preserve">月 </w:t>
      </w:r>
      <w:r>
        <w:rPr>
          <w:rFonts w:hint="eastAsia" w:ascii="宋体" w:hAnsi="宋体" w:cs="宋体"/>
          <w:szCs w:val="21"/>
          <w:u w:val="single"/>
        </w:rPr>
        <w:t xml:space="preserve">         </w:t>
      </w:r>
      <w:r>
        <w:rPr>
          <w:rFonts w:hint="eastAsia" w:ascii="宋体" w:hAnsi="宋体" w:cs="宋体"/>
          <w:szCs w:val="21"/>
        </w:rPr>
        <w:t>日</w:t>
      </w:r>
    </w:p>
    <w:p>
      <w:pPr>
        <w:pStyle w:val="34"/>
        <w:spacing w:line="500" w:lineRule="exact"/>
        <w:jc w:val="center"/>
        <w:rPr>
          <w:rFonts w:hint="eastAsia" w:ascii="宋体" w:hAnsi="宋体" w:cs="Times New Roman"/>
          <w:sz w:val="44"/>
          <w:szCs w:val="44"/>
          <w:highlight w:val="none"/>
        </w:rPr>
      </w:pPr>
    </w:p>
    <w:p>
      <w:pPr>
        <w:pStyle w:val="34"/>
        <w:spacing w:line="500" w:lineRule="exact"/>
        <w:jc w:val="center"/>
        <w:rPr>
          <w:rFonts w:hint="eastAsia" w:ascii="宋体" w:hAnsi="宋体" w:cs="Times New Roman"/>
          <w:sz w:val="44"/>
          <w:szCs w:val="44"/>
          <w:highlight w:val="none"/>
        </w:rPr>
      </w:pPr>
    </w:p>
    <w:p>
      <w:pPr>
        <w:pStyle w:val="34"/>
        <w:spacing w:line="500" w:lineRule="exact"/>
        <w:jc w:val="center"/>
        <w:rPr>
          <w:rFonts w:hint="eastAsia" w:ascii="宋体" w:hAnsi="宋体" w:cs="Times New Roman"/>
          <w:sz w:val="44"/>
          <w:szCs w:val="44"/>
          <w:highlight w:val="none"/>
        </w:rPr>
      </w:pPr>
    </w:p>
    <w:p>
      <w:pPr>
        <w:pStyle w:val="34"/>
        <w:spacing w:line="500" w:lineRule="exact"/>
        <w:jc w:val="center"/>
        <w:rPr>
          <w:rFonts w:hint="eastAsia" w:ascii="宋体" w:hAnsi="宋体" w:cs="Times New Roman"/>
          <w:sz w:val="44"/>
          <w:szCs w:val="44"/>
          <w:highlight w:val="none"/>
        </w:rPr>
      </w:pPr>
    </w:p>
    <w:p>
      <w:pPr>
        <w:pStyle w:val="34"/>
        <w:spacing w:line="500" w:lineRule="exact"/>
        <w:jc w:val="center"/>
        <w:rPr>
          <w:rFonts w:hint="eastAsia" w:ascii="宋体" w:hAnsi="宋体" w:cs="Times New Roman"/>
          <w:sz w:val="44"/>
          <w:szCs w:val="44"/>
          <w:highlight w:val="none"/>
        </w:rPr>
      </w:pPr>
    </w:p>
    <w:p>
      <w:pPr>
        <w:pStyle w:val="34"/>
        <w:spacing w:line="500" w:lineRule="exact"/>
        <w:jc w:val="center"/>
        <w:rPr>
          <w:rFonts w:hint="eastAsia" w:ascii="宋体" w:hAnsi="宋体" w:cs="Times New Roman"/>
          <w:sz w:val="44"/>
          <w:szCs w:val="44"/>
          <w:highlight w:val="none"/>
        </w:rPr>
      </w:pPr>
    </w:p>
    <w:p>
      <w:pPr>
        <w:pStyle w:val="34"/>
        <w:spacing w:line="500" w:lineRule="exact"/>
        <w:jc w:val="center"/>
        <w:rPr>
          <w:rFonts w:hint="eastAsia" w:ascii="宋体" w:hAnsi="宋体" w:cs="Times New Roman"/>
          <w:sz w:val="44"/>
          <w:szCs w:val="44"/>
          <w:highlight w:val="none"/>
        </w:rPr>
      </w:pPr>
    </w:p>
    <w:p>
      <w:pPr>
        <w:pStyle w:val="34"/>
        <w:spacing w:line="500" w:lineRule="exact"/>
        <w:jc w:val="center"/>
        <w:rPr>
          <w:rFonts w:hint="eastAsia" w:ascii="宋体" w:hAnsi="宋体" w:cs="Times New Roman"/>
          <w:sz w:val="44"/>
          <w:szCs w:val="44"/>
          <w:highlight w:val="none"/>
        </w:rPr>
      </w:pPr>
    </w:p>
    <w:p>
      <w:pPr>
        <w:pStyle w:val="34"/>
        <w:spacing w:line="500" w:lineRule="exact"/>
        <w:jc w:val="center"/>
        <w:rPr>
          <w:rFonts w:hint="eastAsia" w:ascii="宋体" w:hAnsi="宋体" w:cs="Times New Roman"/>
          <w:sz w:val="44"/>
          <w:szCs w:val="44"/>
          <w:highlight w:val="none"/>
        </w:rPr>
      </w:pPr>
    </w:p>
    <w:p>
      <w:pPr>
        <w:pStyle w:val="34"/>
        <w:spacing w:line="500" w:lineRule="exact"/>
        <w:jc w:val="center"/>
        <w:rPr>
          <w:rFonts w:hint="eastAsia" w:ascii="宋体" w:hAnsi="宋体" w:cs="Times New Roman"/>
          <w:sz w:val="44"/>
          <w:szCs w:val="44"/>
          <w:highlight w:val="none"/>
        </w:rPr>
      </w:pPr>
    </w:p>
    <w:p>
      <w:pPr>
        <w:pStyle w:val="34"/>
        <w:spacing w:line="500" w:lineRule="exact"/>
        <w:jc w:val="center"/>
        <w:rPr>
          <w:rFonts w:hint="eastAsia" w:ascii="宋体" w:hAnsi="宋体" w:cs="Times New Roman"/>
          <w:sz w:val="44"/>
          <w:szCs w:val="44"/>
          <w:highlight w:val="none"/>
        </w:rPr>
      </w:pPr>
    </w:p>
    <w:p>
      <w:pPr>
        <w:pStyle w:val="34"/>
        <w:spacing w:line="500" w:lineRule="exact"/>
        <w:jc w:val="center"/>
        <w:rPr>
          <w:rFonts w:hint="eastAsia" w:ascii="宋体" w:hAnsi="宋体" w:cs="Times New Roman"/>
          <w:sz w:val="44"/>
          <w:szCs w:val="44"/>
          <w:highlight w:val="none"/>
        </w:rPr>
      </w:pPr>
    </w:p>
    <w:p>
      <w:pPr>
        <w:pStyle w:val="34"/>
        <w:spacing w:line="500" w:lineRule="exact"/>
        <w:jc w:val="center"/>
        <w:rPr>
          <w:rFonts w:hint="eastAsia" w:ascii="宋体" w:hAnsi="宋体" w:cs="Times New Roman"/>
          <w:sz w:val="44"/>
          <w:szCs w:val="44"/>
          <w:highlight w:val="none"/>
        </w:rPr>
      </w:pPr>
    </w:p>
    <w:p>
      <w:pPr>
        <w:pStyle w:val="34"/>
        <w:spacing w:line="500" w:lineRule="exact"/>
        <w:jc w:val="center"/>
        <w:rPr>
          <w:rFonts w:hint="eastAsia" w:ascii="宋体" w:hAnsi="宋体" w:cs="Times New Roman"/>
          <w:sz w:val="44"/>
          <w:szCs w:val="44"/>
          <w:highlight w:val="none"/>
        </w:rPr>
      </w:pPr>
    </w:p>
    <w:p>
      <w:pPr>
        <w:pStyle w:val="34"/>
        <w:spacing w:line="500" w:lineRule="exact"/>
        <w:jc w:val="center"/>
        <w:rPr>
          <w:rFonts w:hint="eastAsia" w:ascii="宋体" w:hAnsi="宋体" w:cs="Times New Roman"/>
          <w:sz w:val="44"/>
          <w:szCs w:val="44"/>
          <w:highlight w:val="none"/>
        </w:rPr>
      </w:pPr>
    </w:p>
    <w:p>
      <w:pPr>
        <w:pStyle w:val="34"/>
        <w:spacing w:line="500" w:lineRule="exact"/>
        <w:jc w:val="both"/>
        <w:rPr>
          <w:rFonts w:hint="eastAsia" w:ascii="宋体" w:hAnsi="宋体" w:cs="Times New Roman"/>
          <w:sz w:val="44"/>
          <w:szCs w:val="44"/>
          <w:highlight w:val="none"/>
        </w:rPr>
      </w:pPr>
    </w:p>
    <w:p>
      <w:pPr>
        <w:pStyle w:val="34"/>
        <w:spacing w:line="500" w:lineRule="exact"/>
        <w:jc w:val="center"/>
        <w:rPr>
          <w:rFonts w:hint="eastAsia" w:ascii="宋体" w:hAnsi="宋体" w:cs="Times New Roman"/>
          <w:sz w:val="44"/>
          <w:szCs w:val="44"/>
          <w:highlight w:val="none"/>
        </w:rPr>
      </w:pPr>
    </w:p>
    <w:p>
      <w:pPr>
        <w:pStyle w:val="34"/>
        <w:spacing w:line="500" w:lineRule="exact"/>
        <w:jc w:val="center"/>
        <w:rPr>
          <w:rFonts w:ascii="黑体" w:hAnsi="黑体" w:eastAsia="黑体" w:cs="Times New Roman"/>
          <w:sz w:val="44"/>
          <w:szCs w:val="44"/>
          <w:highlight w:val="none"/>
        </w:rPr>
      </w:pPr>
      <w:r>
        <w:rPr>
          <w:rFonts w:hint="eastAsia" w:ascii="宋体" w:hAnsi="宋体" w:cs="Times New Roman"/>
          <w:sz w:val="44"/>
          <w:szCs w:val="44"/>
          <w:highlight w:val="none"/>
        </w:rPr>
        <w:t>B、</w:t>
      </w:r>
      <w:r>
        <w:rPr>
          <w:rFonts w:hint="eastAsia" w:ascii="黑体" w:hAnsi="黑体" w:eastAsia="黑体" w:cs="Times New Roman"/>
          <w:sz w:val="44"/>
          <w:szCs w:val="44"/>
          <w:highlight w:val="none"/>
        </w:rPr>
        <w:t>廉政合同书（格式）</w:t>
      </w:r>
    </w:p>
    <w:p>
      <w:pPr>
        <w:widowControl/>
        <w:spacing w:line="440" w:lineRule="exact"/>
        <w:ind w:firstLine="602"/>
        <w:rPr>
          <w:rFonts w:ascii="仿宋_GB2312" w:eastAsia="仿宋_GB2312"/>
          <w:kern w:val="0"/>
          <w:sz w:val="24"/>
          <w:highlight w:val="none"/>
          <w:u w:val="single"/>
        </w:rPr>
      </w:pPr>
      <w:r>
        <w:rPr>
          <w:rFonts w:hint="eastAsia" w:ascii="仿宋_GB2312" w:eastAsia="仿宋_GB2312"/>
          <w:kern w:val="0"/>
          <w:sz w:val="24"/>
          <w:highlight w:val="none"/>
        </w:rPr>
        <w:t>为全面落实党风廉政建设“两个责任”，深化党风廉政建设和反腐败工作，严格落实中央“八项规定”精神，全面执行《准则》、《条例》，进一步完善监督制约机制，防止发生商业贿赂、谋取不正当利益等违法违纪行为，保证工程建设优质高效，维护建设工程项目各方合法权益，切实做好工程建设中的党风廉政建设工作，根据国家有关工程建设管理法律法规和廉政建设责任制规定，建设工程的项目法人</w:t>
      </w:r>
      <w:r>
        <w:rPr>
          <w:rFonts w:hint="eastAsia" w:ascii="宋体" w:hAnsi="宋体" w:cs="宋体"/>
          <w:szCs w:val="21"/>
          <w:highlight w:val="none"/>
          <w:u w:val="single"/>
        </w:rPr>
        <w:t xml:space="preserve">          </w:t>
      </w:r>
      <w:r>
        <w:rPr>
          <w:rFonts w:hint="eastAsia" w:ascii="仿宋_GB2312" w:eastAsia="仿宋_GB2312"/>
          <w:kern w:val="0"/>
          <w:sz w:val="24"/>
          <w:highlight w:val="none"/>
        </w:rPr>
        <w:t>（以下简称“甲方”）与</w:t>
      </w:r>
      <w:r>
        <w:rPr>
          <w:rFonts w:hint="eastAsia" w:ascii="宋体" w:hAnsi="宋体" w:cs="宋体"/>
          <w:szCs w:val="21"/>
          <w:highlight w:val="none"/>
          <w:u w:val="single"/>
        </w:rPr>
        <w:t xml:space="preserve">          </w:t>
      </w:r>
      <w:r>
        <w:rPr>
          <w:rFonts w:hint="eastAsia" w:ascii="仿宋_GB2312" w:eastAsia="仿宋_GB2312"/>
          <w:kern w:val="0"/>
          <w:sz w:val="24"/>
          <w:highlight w:val="none"/>
        </w:rPr>
        <w:t>（以下简称“乙方”），特订立如下合同。</w:t>
      </w:r>
    </w:p>
    <w:p>
      <w:pPr>
        <w:widowControl/>
        <w:spacing w:line="440" w:lineRule="exact"/>
        <w:rPr>
          <w:rFonts w:ascii="仿宋_GB2312" w:eastAsia="仿宋_GB2312"/>
          <w:kern w:val="0"/>
          <w:sz w:val="24"/>
          <w:highlight w:val="none"/>
        </w:rPr>
      </w:pPr>
      <w:r>
        <w:rPr>
          <w:rFonts w:hint="eastAsia" w:ascii="仿宋_GB2312" w:eastAsia="仿宋_GB2312"/>
          <w:kern w:val="0"/>
          <w:sz w:val="24"/>
          <w:highlight w:val="none"/>
        </w:rPr>
        <w:t xml:space="preserve">    一、甲乙双方的权利和义务</w:t>
      </w:r>
    </w:p>
    <w:p>
      <w:pPr>
        <w:widowControl/>
        <w:spacing w:line="440" w:lineRule="exact"/>
        <w:rPr>
          <w:rFonts w:ascii="仿宋_GB2312" w:eastAsia="仿宋_GB2312"/>
          <w:kern w:val="0"/>
          <w:sz w:val="24"/>
          <w:highlight w:val="none"/>
          <w:u w:val="single"/>
        </w:rPr>
      </w:pPr>
      <w:r>
        <w:rPr>
          <w:rFonts w:hint="eastAsia" w:ascii="仿宋_GB2312" w:eastAsia="仿宋_GB2312"/>
          <w:kern w:val="0"/>
          <w:sz w:val="24"/>
          <w:highlight w:val="none"/>
        </w:rPr>
        <w:t xml:space="preserve">    1、严格遵守国家法律法规以及有关党风廉政建设的各项规定，严格执行</w:t>
      </w:r>
      <w:r>
        <w:rPr>
          <w:rFonts w:hint="eastAsia" w:ascii="仿宋_GB2312" w:eastAsia="仿宋_GB2312"/>
          <w:kern w:val="0"/>
          <w:sz w:val="24"/>
          <w:highlight w:val="none"/>
          <w:u w:val="single"/>
        </w:rPr>
        <w:t xml:space="preserve">                   </w:t>
      </w:r>
      <w:r>
        <w:rPr>
          <w:rFonts w:hint="eastAsia" w:ascii="仿宋_GB2312" w:eastAsia="仿宋_GB2312"/>
          <w:kern w:val="0"/>
          <w:sz w:val="24"/>
          <w:highlight w:val="none"/>
        </w:rPr>
        <w:t>的合同文件，自觉按合同办事。</w:t>
      </w:r>
    </w:p>
    <w:p>
      <w:pPr>
        <w:widowControl/>
        <w:spacing w:line="440" w:lineRule="exact"/>
        <w:ind w:firstLine="560"/>
        <w:rPr>
          <w:rFonts w:ascii="仿宋_GB2312" w:eastAsia="仿宋_GB2312"/>
          <w:kern w:val="0"/>
          <w:sz w:val="24"/>
          <w:highlight w:val="none"/>
        </w:rPr>
      </w:pPr>
      <w:r>
        <w:rPr>
          <w:rFonts w:hint="eastAsia" w:ascii="仿宋_GB2312" w:eastAsia="仿宋_GB2312"/>
          <w:kern w:val="0"/>
          <w:sz w:val="24"/>
          <w:highlight w:val="none"/>
        </w:rPr>
        <w:t>2、贯彻落实中央“八项规定”、“六项禁令”和关于改进作风、厉行节约的各项规定精神，建立健全廉政制度，开展廉政教育，设立廉政告示牌，公布举报电话，监督并认真查处违法违纪行为。</w:t>
      </w:r>
    </w:p>
    <w:p>
      <w:pPr>
        <w:widowControl/>
        <w:spacing w:line="440" w:lineRule="exact"/>
        <w:rPr>
          <w:rFonts w:ascii="仿宋_GB2312" w:eastAsia="仿宋_GB2312"/>
          <w:kern w:val="0"/>
          <w:sz w:val="24"/>
          <w:highlight w:val="none"/>
        </w:rPr>
      </w:pPr>
      <w:r>
        <w:rPr>
          <w:rFonts w:hint="eastAsia" w:ascii="仿宋_GB2312" w:eastAsia="仿宋_GB2312"/>
          <w:kern w:val="0"/>
          <w:sz w:val="24"/>
          <w:highlight w:val="none"/>
        </w:rPr>
        <w:t xml:space="preserve">    3、双方的业务活动坚持公开、公正、诚信、透明的原则（法律认定的商业秘密和合同文件另有规定除外），不得损害国家和集体利益，违反工程建设管理规章制度。</w:t>
      </w:r>
    </w:p>
    <w:p>
      <w:pPr>
        <w:widowControl/>
        <w:spacing w:line="440" w:lineRule="exact"/>
        <w:ind w:firstLine="560"/>
        <w:rPr>
          <w:rFonts w:ascii="仿宋_GB2312" w:eastAsia="仿宋_GB2312"/>
          <w:kern w:val="0"/>
          <w:sz w:val="24"/>
          <w:highlight w:val="none"/>
        </w:rPr>
      </w:pPr>
      <w:r>
        <w:rPr>
          <w:rFonts w:hint="eastAsia" w:ascii="仿宋_GB2312" w:eastAsia="仿宋_GB2312"/>
          <w:kern w:val="0"/>
          <w:sz w:val="24"/>
          <w:highlight w:val="none"/>
        </w:rPr>
        <w:t>4、发现对方在业务活动中有违反廉政规定的行为，有及时提醒对方纠正的权利和义务。</w:t>
      </w:r>
    </w:p>
    <w:p>
      <w:pPr>
        <w:widowControl/>
        <w:spacing w:line="440" w:lineRule="exact"/>
        <w:rPr>
          <w:rFonts w:ascii="仿宋_GB2312" w:eastAsia="仿宋_GB2312"/>
          <w:kern w:val="0"/>
          <w:sz w:val="24"/>
          <w:highlight w:val="none"/>
        </w:rPr>
      </w:pPr>
      <w:r>
        <w:rPr>
          <w:rFonts w:hint="eastAsia" w:ascii="仿宋_GB2312" w:eastAsia="仿宋_GB2312"/>
          <w:kern w:val="0"/>
          <w:sz w:val="24"/>
          <w:highlight w:val="none"/>
        </w:rPr>
        <w:t xml:space="preserve">    5、发现对方严重违反本合同义务条款的行为，有向其上级有关部门举报、建议给予处理并要求告知处理结果的权利。</w:t>
      </w:r>
    </w:p>
    <w:p>
      <w:pPr>
        <w:widowControl/>
        <w:spacing w:line="440" w:lineRule="exact"/>
        <w:rPr>
          <w:rFonts w:ascii="仿宋_GB2312" w:eastAsia="仿宋_GB2312"/>
          <w:kern w:val="0"/>
          <w:sz w:val="24"/>
          <w:highlight w:val="none"/>
        </w:rPr>
      </w:pPr>
      <w:r>
        <w:rPr>
          <w:rFonts w:hint="eastAsia" w:ascii="仿宋_GB2312" w:eastAsia="仿宋_GB2312"/>
          <w:kern w:val="0"/>
          <w:sz w:val="24"/>
          <w:highlight w:val="none"/>
        </w:rPr>
        <w:t xml:space="preserve">    二、甲方义务</w:t>
      </w:r>
    </w:p>
    <w:p>
      <w:pPr>
        <w:widowControl/>
        <w:spacing w:line="440" w:lineRule="exact"/>
        <w:ind w:firstLine="560"/>
        <w:rPr>
          <w:rFonts w:ascii="仿宋_GB2312" w:eastAsia="仿宋_GB2312"/>
          <w:kern w:val="0"/>
          <w:sz w:val="24"/>
          <w:highlight w:val="none"/>
        </w:rPr>
      </w:pPr>
      <w:r>
        <w:rPr>
          <w:rFonts w:hint="eastAsia" w:ascii="仿宋_GB2312" w:eastAsia="仿宋_GB2312"/>
          <w:kern w:val="0"/>
          <w:sz w:val="24"/>
          <w:highlight w:val="none"/>
        </w:rPr>
        <w:t>1、甲方及其工作人员不得索要或接受乙方的礼品、现金、有价证券、支付凭证、商业预付卡、电子礼品预付卡、微信红包、提货券、购物卡、土特产品、贵重物品等，不得在乙方报销任何应由甲方或甲方工作人员个人支付的费用，不得以任何形式向乙方索要和收受回扣或变相收受贿赂。</w:t>
      </w:r>
    </w:p>
    <w:p>
      <w:pPr>
        <w:widowControl/>
        <w:spacing w:line="440" w:lineRule="exact"/>
        <w:rPr>
          <w:rFonts w:ascii="仿宋_GB2312" w:eastAsia="仿宋_GB2312"/>
          <w:kern w:val="0"/>
          <w:sz w:val="24"/>
          <w:highlight w:val="none"/>
        </w:rPr>
      </w:pPr>
      <w:r>
        <w:rPr>
          <w:rFonts w:hint="eastAsia" w:ascii="仿宋_GB2312" w:eastAsia="仿宋_GB2312"/>
          <w:kern w:val="0"/>
          <w:sz w:val="24"/>
          <w:highlight w:val="none"/>
        </w:rPr>
        <w:t xml:space="preserve">    2、甲方工作人员严禁组织和参与赌博活动，不准出入带有私人会所性质的高档场所，不得参加乙方安排的超标准宴请、娱乐活动和健身活动，不得接受乙方提供的通讯工具、交通工具和高档办公用品等。    </w:t>
      </w:r>
    </w:p>
    <w:p>
      <w:pPr>
        <w:widowControl/>
        <w:spacing w:line="440" w:lineRule="exact"/>
        <w:rPr>
          <w:rFonts w:ascii="仿宋_GB2312" w:eastAsia="仿宋_GB2312"/>
          <w:kern w:val="0"/>
          <w:sz w:val="24"/>
          <w:highlight w:val="none"/>
        </w:rPr>
      </w:pPr>
      <w:r>
        <w:rPr>
          <w:rFonts w:hint="eastAsia" w:ascii="仿宋_GB2312" w:eastAsia="仿宋_GB2312"/>
          <w:kern w:val="0"/>
          <w:sz w:val="24"/>
          <w:highlight w:val="none"/>
        </w:rPr>
        <w:t xml:space="preserve">    3、甲方及其工作人员不得要求或者接受乙方为其住房装修、婚丧嫁娶活动、配偶子女的工作安排以及出国出境、旅游等提供方便等。</w:t>
      </w:r>
    </w:p>
    <w:p>
      <w:pPr>
        <w:widowControl/>
        <w:spacing w:line="440" w:lineRule="exact"/>
        <w:rPr>
          <w:rFonts w:ascii="仿宋_GB2312" w:eastAsia="仿宋_GB2312"/>
          <w:kern w:val="0"/>
          <w:sz w:val="24"/>
          <w:highlight w:val="none"/>
        </w:rPr>
      </w:pPr>
      <w:r>
        <w:rPr>
          <w:rFonts w:hint="eastAsia" w:ascii="仿宋_GB2312" w:eastAsia="仿宋_GB2312"/>
          <w:kern w:val="0"/>
          <w:sz w:val="24"/>
          <w:highlight w:val="none"/>
        </w:rPr>
        <w:t xml:space="preserve">    4、甲方工作人员及其配偶、子女不得从事与甲方工程有关的材料设备供应、工程分包、劳务等经济活动等。</w:t>
      </w:r>
    </w:p>
    <w:p>
      <w:pPr>
        <w:widowControl/>
        <w:spacing w:line="440" w:lineRule="exact"/>
        <w:rPr>
          <w:rFonts w:ascii="仿宋_GB2312" w:eastAsia="仿宋_GB2312"/>
          <w:kern w:val="0"/>
          <w:sz w:val="24"/>
          <w:highlight w:val="none"/>
        </w:rPr>
      </w:pPr>
      <w:r>
        <w:rPr>
          <w:rFonts w:hint="eastAsia" w:ascii="仿宋_GB2312" w:eastAsia="仿宋_GB2312"/>
          <w:kern w:val="0"/>
          <w:sz w:val="24"/>
          <w:highlight w:val="none"/>
        </w:rPr>
        <w:t xml:space="preserve">    5、甲方工作人员不得向乙方介绍亲属或亲友从事与甲方工作有关的经济活动，不得以任何理由向乙方推荐分包单位或推销材料，不得要求乙方购买合同规定外的材料和设备。</w:t>
      </w:r>
    </w:p>
    <w:p>
      <w:pPr>
        <w:widowControl/>
        <w:spacing w:line="440" w:lineRule="exact"/>
        <w:rPr>
          <w:rFonts w:ascii="仿宋_GB2312" w:eastAsia="仿宋_GB2312"/>
          <w:kern w:val="0"/>
          <w:sz w:val="24"/>
          <w:highlight w:val="none"/>
        </w:rPr>
      </w:pPr>
      <w:r>
        <w:rPr>
          <w:rFonts w:hint="eastAsia" w:ascii="仿宋_GB2312" w:eastAsia="仿宋_GB2312"/>
          <w:kern w:val="0"/>
          <w:sz w:val="24"/>
          <w:highlight w:val="none"/>
        </w:rPr>
        <w:t xml:space="preserve">    6、甲方工作人员要秉公办事，不准吃拿卡要、营私舞弊，不准利用职权从事各种个人有偿中介活动和安排个人施工队伍。</w:t>
      </w:r>
    </w:p>
    <w:p>
      <w:pPr>
        <w:widowControl/>
        <w:spacing w:line="440" w:lineRule="exact"/>
        <w:rPr>
          <w:rFonts w:ascii="仿宋_GB2312" w:eastAsia="仿宋_GB2312"/>
          <w:kern w:val="0"/>
          <w:sz w:val="24"/>
          <w:highlight w:val="none"/>
        </w:rPr>
      </w:pPr>
      <w:r>
        <w:rPr>
          <w:rFonts w:hint="eastAsia" w:ascii="仿宋_GB2312" w:eastAsia="仿宋_GB2312"/>
          <w:kern w:val="0"/>
          <w:sz w:val="24"/>
          <w:highlight w:val="none"/>
        </w:rPr>
        <w:t xml:space="preserve">    三、乙方义务</w:t>
      </w:r>
    </w:p>
    <w:p>
      <w:pPr>
        <w:widowControl/>
        <w:spacing w:line="440" w:lineRule="exact"/>
        <w:rPr>
          <w:rFonts w:ascii="仿宋_GB2312" w:eastAsia="仿宋_GB2312"/>
          <w:kern w:val="0"/>
          <w:sz w:val="24"/>
          <w:highlight w:val="none"/>
        </w:rPr>
      </w:pPr>
      <w:r>
        <w:rPr>
          <w:rFonts w:hint="eastAsia" w:ascii="仿宋_GB2312" w:eastAsia="仿宋_GB2312"/>
          <w:kern w:val="0"/>
          <w:sz w:val="24"/>
          <w:highlight w:val="none"/>
        </w:rPr>
        <w:t xml:space="preserve">    1、乙方应当通过正常途径开展相关业务工作，不得以任何理由向甲方工作人员及第三方行贿或赠送礼品、现金、有价证券、支付凭证、商业预付卡、电子礼品预付卡、微信红包、提货券、购物卡、土特产品、贵重物品等。</w:t>
      </w:r>
    </w:p>
    <w:p>
      <w:pPr>
        <w:widowControl/>
        <w:spacing w:line="440" w:lineRule="exact"/>
        <w:rPr>
          <w:rFonts w:ascii="仿宋_GB2312" w:eastAsia="仿宋_GB2312"/>
          <w:kern w:val="0"/>
          <w:sz w:val="24"/>
          <w:highlight w:val="none"/>
        </w:rPr>
      </w:pPr>
      <w:r>
        <w:rPr>
          <w:rFonts w:hint="eastAsia" w:ascii="仿宋_GB2312" w:eastAsia="仿宋_GB2312"/>
          <w:kern w:val="0"/>
          <w:sz w:val="24"/>
          <w:highlight w:val="none"/>
        </w:rPr>
        <w:t xml:space="preserve">    2、乙方不得以任何名义为甲方及其工作人员报销应由甲方或甲方工作人员个人支付的任何费用。</w:t>
      </w:r>
    </w:p>
    <w:p>
      <w:pPr>
        <w:widowControl/>
        <w:spacing w:line="440" w:lineRule="exact"/>
        <w:rPr>
          <w:rFonts w:ascii="仿宋_GB2312" w:eastAsia="仿宋_GB2312"/>
          <w:kern w:val="0"/>
          <w:sz w:val="24"/>
          <w:highlight w:val="none"/>
        </w:rPr>
      </w:pPr>
      <w:r>
        <w:rPr>
          <w:rFonts w:hint="eastAsia" w:ascii="仿宋_GB2312" w:eastAsia="仿宋_GB2312"/>
          <w:kern w:val="0"/>
          <w:sz w:val="24"/>
          <w:highlight w:val="none"/>
        </w:rPr>
        <w:t xml:space="preserve">    3、乙方不得以任何理由组织安排甲方工作人员参与赌博、出入高档私人会所、参加超标准宴请及娱乐、健身、旅游等活动。</w:t>
      </w:r>
    </w:p>
    <w:p>
      <w:pPr>
        <w:widowControl/>
        <w:spacing w:line="440" w:lineRule="exact"/>
        <w:ind w:firstLine="560"/>
        <w:rPr>
          <w:rFonts w:ascii="仿宋_GB2312" w:eastAsia="仿宋_GB2312"/>
          <w:kern w:val="0"/>
          <w:sz w:val="24"/>
          <w:highlight w:val="none"/>
        </w:rPr>
      </w:pPr>
      <w:r>
        <w:rPr>
          <w:rFonts w:hint="eastAsia" w:ascii="仿宋_GB2312" w:eastAsia="仿宋_GB2312"/>
          <w:kern w:val="0"/>
          <w:sz w:val="24"/>
          <w:highlight w:val="none"/>
        </w:rPr>
        <w:t>4、乙方不得为甲方和甲方工作人员购置或提供通讯工具、交通工具和高档办公用品等。</w:t>
      </w:r>
    </w:p>
    <w:p>
      <w:pPr>
        <w:widowControl/>
        <w:spacing w:line="440" w:lineRule="exact"/>
        <w:ind w:firstLine="560"/>
        <w:rPr>
          <w:rFonts w:ascii="仿宋_GB2312" w:eastAsia="仿宋_GB2312"/>
          <w:kern w:val="0"/>
          <w:sz w:val="24"/>
          <w:highlight w:val="none"/>
        </w:rPr>
      </w:pPr>
      <w:r>
        <w:rPr>
          <w:rFonts w:hint="eastAsia" w:ascii="仿宋_GB2312" w:eastAsia="仿宋_GB2312"/>
          <w:kern w:val="0"/>
          <w:sz w:val="24"/>
          <w:highlight w:val="none"/>
        </w:rPr>
        <w:t>5、乙方不得为谋取私利擅自与甲方工作人员就有关工作问题进行私下商谈或者达成默契。</w:t>
      </w:r>
    </w:p>
    <w:p>
      <w:pPr>
        <w:widowControl/>
        <w:spacing w:line="440" w:lineRule="exact"/>
        <w:rPr>
          <w:rFonts w:eastAsia="仿宋_GB2312"/>
          <w:kern w:val="0"/>
          <w:sz w:val="24"/>
          <w:highlight w:val="none"/>
        </w:rPr>
      </w:pPr>
      <w:r>
        <w:rPr>
          <w:rFonts w:hint="eastAsia" w:ascii="仿宋_GB2312" w:eastAsia="仿宋_GB2312"/>
          <w:kern w:val="0"/>
          <w:sz w:val="24"/>
          <w:highlight w:val="none"/>
        </w:rPr>
        <w:t xml:space="preserve">  </w:t>
      </w:r>
      <w:r>
        <w:rPr>
          <w:rFonts w:eastAsia="仿宋_GB2312"/>
          <w:kern w:val="0"/>
          <w:sz w:val="24"/>
          <w:highlight w:val="none"/>
        </w:rPr>
        <w:t xml:space="preserve">  四、甲乙双方如发现对方工作人员有违反上述条款者，应立即向甲方纪检监察部门举报，举报电话：</w:t>
      </w:r>
      <w:r>
        <w:rPr>
          <w:rFonts w:eastAsia="仿宋_GB2312"/>
          <w:kern w:val="0"/>
          <w:sz w:val="24"/>
          <w:highlight w:val="none"/>
          <w:u w:val="single"/>
        </w:rPr>
        <w:t>0591-38</w:t>
      </w:r>
      <w:r>
        <w:rPr>
          <w:rFonts w:hint="eastAsia" w:eastAsia="仿宋_GB2312"/>
          <w:kern w:val="0"/>
          <w:sz w:val="24"/>
          <w:highlight w:val="none"/>
          <w:u w:val="single"/>
          <w:lang w:val="en-US" w:eastAsia="zh-CN"/>
        </w:rPr>
        <w:t>358229</w:t>
      </w:r>
      <w:r>
        <w:rPr>
          <w:rFonts w:eastAsia="仿宋_GB2312"/>
          <w:kern w:val="0"/>
          <w:sz w:val="24"/>
          <w:highlight w:val="none"/>
        </w:rPr>
        <w:t>，举报邮箱：</w:t>
      </w:r>
      <w:r>
        <w:rPr>
          <w:highlight w:val="none"/>
        </w:rPr>
        <w:fldChar w:fldCharType="begin"/>
      </w:r>
      <w:r>
        <w:rPr>
          <w:highlight w:val="none"/>
        </w:rPr>
        <w:instrText xml:space="preserve"> HYPERLINK "mailto:jw@fjgsyh.com" </w:instrText>
      </w:r>
      <w:r>
        <w:rPr>
          <w:highlight w:val="none"/>
        </w:rPr>
        <w:fldChar w:fldCharType="separate"/>
      </w:r>
      <w:r>
        <w:rPr>
          <w:rFonts w:eastAsia="仿宋_GB2312"/>
          <w:kern w:val="0"/>
          <w:sz w:val="24"/>
          <w:highlight w:val="none"/>
          <w:u w:val="single"/>
        </w:rPr>
        <w:t>jw@fjgsyh.com</w:t>
      </w:r>
      <w:r>
        <w:rPr>
          <w:rFonts w:eastAsia="仿宋_GB2312"/>
          <w:kern w:val="0"/>
          <w:sz w:val="24"/>
          <w:highlight w:val="none"/>
          <w:u w:val="single"/>
        </w:rPr>
        <w:fldChar w:fldCharType="end"/>
      </w:r>
      <w:r>
        <w:rPr>
          <w:rFonts w:eastAsia="仿宋_GB2312"/>
          <w:kern w:val="0"/>
          <w:sz w:val="24"/>
          <w:highlight w:val="none"/>
        </w:rPr>
        <w:t>。</w:t>
      </w:r>
    </w:p>
    <w:p>
      <w:pPr>
        <w:widowControl/>
        <w:spacing w:line="440" w:lineRule="exact"/>
        <w:ind w:firstLine="560"/>
        <w:rPr>
          <w:rFonts w:ascii="仿宋_GB2312" w:eastAsia="仿宋_GB2312"/>
          <w:kern w:val="0"/>
          <w:sz w:val="24"/>
          <w:highlight w:val="none"/>
        </w:rPr>
      </w:pPr>
      <w:r>
        <w:rPr>
          <w:rFonts w:hint="eastAsia" w:ascii="仿宋_GB2312" w:eastAsia="仿宋_GB2312"/>
          <w:kern w:val="0"/>
          <w:sz w:val="24"/>
          <w:highlight w:val="none"/>
        </w:rPr>
        <w:t>五、本项目进行中，如发现甲方工作人员违反上述条款者，视情况给予批评、通报、警告直至开除；给乙方单位造成经济损失的，应予以赔偿。情节严重的，将追究其经济与法律责任。涉嫌犯罪的，移交司法机关追究刑事责任。</w:t>
      </w:r>
    </w:p>
    <w:p>
      <w:pPr>
        <w:widowControl/>
        <w:spacing w:line="440" w:lineRule="exact"/>
        <w:ind w:firstLine="560"/>
        <w:rPr>
          <w:rFonts w:ascii="仿宋_GB2312" w:eastAsia="仿宋_GB2312"/>
          <w:kern w:val="0"/>
          <w:sz w:val="24"/>
          <w:highlight w:val="none"/>
        </w:rPr>
      </w:pPr>
      <w:r>
        <w:rPr>
          <w:rFonts w:hint="eastAsia" w:ascii="仿宋_GB2312" w:eastAsia="仿宋_GB2312"/>
          <w:kern w:val="0"/>
          <w:sz w:val="24"/>
          <w:highlight w:val="none"/>
        </w:rPr>
        <w:t>六、本项目进行中，如发现乙方工作人员违反上述条款，甲方有权对乙方进行经济处罚，处罚金额不低于项目合同总金额的5%；给甲方造成经济损失的，应予以赔偿；情节严重的，甲方有权将乙方清理出库，且三年内不得重新入库，并将追究其经济与法律责任。</w:t>
      </w:r>
    </w:p>
    <w:p>
      <w:pPr>
        <w:widowControl/>
        <w:spacing w:line="440" w:lineRule="exact"/>
        <w:ind w:firstLine="560"/>
        <w:rPr>
          <w:rFonts w:ascii="仿宋_GB2312" w:eastAsia="仿宋_GB2312"/>
          <w:kern w:val="0"/>
          <w:sz w:val="24"/>
          <w:highlight w:val="none"/>
        </w:rPr>
      </w:pPr>
      <w:r>
        <w:rPr>
          <w:rFonts w:hint="eastAsia" w:ascii="仿宋_GB2312" w:eastAsia="仿宋_GB2312"/>
          <w:kern w:val="0"/>
          <w:sz w:val="24"/>
          <w:highlight w:val="none"/>
        </w:rPr>
        <w:t>七、本合同作为</w:t>
      </w:r>
      <w:r>
        <w:rPr>
          <w:rFonts w:hint="eastAsia" w:ascii="宋体" w:hAnsi="宋体" w:cs="宋体"/>
          <w:szCs w:val="21"/>
          <w:highlight w:val="none"/>
          <w:u w:val="single"/>
        </w:rPr>
        <w:t xml:space="preserve">          </w:t>
      </w:r>
      <w:r>
        <w:rPr>
          <w:rFonts w:hint="eastAsia" w:ascii="仿宋_GB2312" w:eastAsia="仿宋_GB2312"/>
          <w:kern w:val="0"/>
          <w:sz w:val="24"/>
          <w:highlight w:val="none"/>
        </w:rPr>
        <w:t>的附件，与工程施工合同具有同等的法律效力，经合同双方签署立即生效。</w:t>
      </w:r>
    </w:p>
    <w:p>
      <w:pPr>
        <w:widowControl/>
        <w:spacing w:line="440" w:lineRule="exact"/>
        <w:ind w:firstLine="560"/>
        <w:rPr>
          <w:rFonts w:ascii="仿宋_GB2312" w:eastAsia="仿宋_GB2312"/>
          <w:kern w:val="0"/>
          <w:sz w:val="24"/>
          <w:highlight w:val="none"/>
        </w:rPr>
      </w:pPr>
      <w:r>
        <w:rPr>
          <w:rFonts w:hint="eastAsia" w:ascii="仿宋_GB2312" w:eastAsia="仿宋_GB2312"/>
          <w:kern w:val="0"/>
          <w:sz w:val="24"/>
          <w:highlight w:val="none"/>
        </w:rPr>
        <w:t>八、本合同有效期为甲乙双方签署之日起至该工程项目竣工验收后止。</w:t>
      </w:r>
    </w:p>
    <w:p>
      <w:pPr>
        <w:widowControl/>
        <w:spacing w:line="440" w:lineRule="exact"/>
        <w:ind w:firstLine="560"/>
        <w:rPr>
          <w:rFonts w:ascii="仿宋_GB2312" w:eastAsia="仿宋_GB2312"/>
          <w:kern w:val="0"/>
          <w:sz w:val="24"/>
          <w:highlight w:val="none"/>
        </w:rPr>
      </w:pPr>
      <w:r>
        <w:rPr>
          <w:rFonts w:hint="eastAsia" w:ascii="仿宋_GB2312" w:eastAsia="仿宋_GB2312"/>
          <w:kern w:val="0"/>
          <w:sz w:val="24"/>
          <w:highlight w:val="none"/>
        </w:rPr>
        <w:t>九、本合同执行情况的监督检查由甲乙双方或双方上级单位的纪检监察机关负责。</w:t>
      </w:r>
    </w:p>
    <w:p>
      <w:pPr>
        <w:widowControl/>
        <w:spacing w:line="360" w:lineRule="exact"/>
        <w:ind w:firstLine="560"/>
        <w:rPr>
          <w:rFonts w:ascii="仿宋_GB2312" w:eastAsia="仿宋_GB2312"/>
          <w:kern w:val="0"/>
          <w:sz w:val="24"/>
          <w:highlight w:val="none"/>
        </w:rPr>
      </w:pPr>
      <w:r>
        <w:rPr>
          <w:rFonts w:hint="eastAsia" w:ascii="仿宋_GB2312" w:eastAsia="仿宋_GB2312"/>
          <w:kern w:val="0"/>
          <w:sz w:val="24"/>
          <w:highlight w:val="none"/>
        </w:rPr>
        <w:t>十、本合同一式</w:t>
      </w:r>
      <w:r>
        <w:rPr>
          <w:rFonts w:hint="eastAsia" w:ascii="仿宋_GB2312" w:eastAsia="仿宋_GB2312"/>
          <w:kern w:val="0"/>
          <w:sz w:val="24"/>
          <w:highlight w:val="none"/>
          <w:lang w:val="en-US" w:eastAsia="zh-CN"/>
        </w:rPr>
        <w:t>捌</w:t>
      </w:r>
      <w:r>
        <w:rPr>
          <w:rFonts w:hint="eastAsia" w:ascii="仿宋_GB2312" w:eastAsia="仿宋_GB2312"/>
          <w:kern w:val="0"/>
          <w:sz w:val="24"/>
          <w:highlight w:val="none"/>
        </w:rPr>
        <w:t>份，由甲乙双方各执</w:t>
      </w:r>
      <w:r>
        <w:rPr>
          <w:rFonts w:hint="eastAsia" w:ascii="仿宋_GB2312" w:eastAsia="仿宋_GB2312"/>
          <w:kern w:val="0"/>
          <w:sz w:val="24"/>
          <w:highlight w:val="none"/>
          <w:lang w:val="en-US" w:eastAsia="zh-CN"/>
        </w:rPr>
        <w:t>肆</w:t>
      </w:r>
      <w:r>
        <w:rPr>
          <w:rFonts w:hint="eastAsia" w:ascii="仿宋_GB2312" w:eastAsia="仿宋_GB2312"/>
          <w:kern w:val="0"/>
          <w:sz w:val="24"/>
          <w:highlight w:val="none"/>
        </w:rPr>
        <w:t>份。</w:t>
      </w:r>
    </w:p>
    <w:p>
      <w:pPr>
        <w:widowControl/>
        <w:spacing w:line="360" w:lineRule="exact"/>
        <w:ind w:firstLine="420"/>
        <w:rPr>
          <w:rFonts w:ascii="仿宋_GB2312" w:eastAsia="仿宋_GB2312"/>
          <w:kern w:val="0"/>
          <w:sz w:val="24"/>
          <w:highlight w:val="none"/>
        </w:rPr>
      </w:pPr>
      <w:r>
        <w:rPr>
          <w:rFonts w:hint="eastAsia" w:ascii="仿宋_GB2312" w:eastAsia="仿宋_GB2312"/>
          <w:kern w:val="0"/>
          <w:sz w:val="24"/>
          <w:highlight w:val="none"/>
        </w:rPr>
        <w:t xml:space="preserve">  </w:t>
      </w:r>
    </w:p>
    <w:p>
      <w:pPr>
        <w:widowControl/>
        <w:spacing w:line="360" w:lineRule="exact"/>
        <w:rPr>
          <w:rFonts w:ascii="仿宋_GB2312" w:eastAsia="仿宋_GB2312"/>
          <w:kern w:val="0"/>
          <w:sz w:val="24"/>
          <w:highlight w:val="none"/>
          <w:u w:val="single"/>
        </w:rPr>
      </w:pPr>
      <w:r>
        <w:rPr>
          <w:rFonts w:hint="eastAsia" w:ascii="仿宋_GB2312" w:eastAsia="仿宋_GB2312"/>
          <w:kern w:val="0"/>
          <w:sz w:val="24"/>
          <w:highlight w:val="none"/>
        </w:rPr>
        <w:t>甲方：</w:t>
      </w:r>
      <w:r>
        <w:rPr>
          <w:rFonts w:hint="eastAsia" w:ascii="仿宋_GB2312" w:eastAsia="仿宋_GB2312"/>
          <w:kern w:val="0"/>
          <w:sz w:val="24"/>
          <w:highlight w:val="none"/>
          <w:u w:val="single"/>
        </w:rPr>
        <w:t xml:space="preserve">                       </w:t>
      </w:r>
      <w:r>
        <w:rPr>
          <w:rFonts w:hint="eastAsia" w:ascii="仿宋_GB2312" w:eastAsia="仿宋_GB2312"/>
          <w:kern w:val="0"/>
          <w:sz w:val="24"/>
          <w:highlight w:val="none"/>
        </w:rPr>
        <w:t xml:space="preserve"> （盖单位章） 乙方：</w:t>
      </w:r>
      <w:r>
        <w:rPr>
          <w:rFonts w:hint="eastAsia" w:ascii="仿宋_GB2312" w:eastAsia="仿宋_GB2312"/>
          <w:kern w:val="0"/>
          <w:sz w:val="24"/>
          <w:highlight w:val="none"/>
          <w:u w:val="single"/>
        </w:rPr>
        <w:t xml:space="preserve">                     </w:t>
      </w:r>
      <w:r>
        <w:rPr>
          <w:rFonts w:hint="eastAsia" w:ascii="仿宋_GB2312" w:eastAsia="仿宋_GB2312"/>
          <w:kern w:val="0"/>
          <w:sz w:val="24"/>
          <w:highlight w:val="none"/>
        </w:rPr>
        <w:t xml:space="preserve"> （盖单位章）</w:t>
      </w:r>
    </w:p>
    <w:p>
      <w:pPr>
        <w:widowControl/>
        <w:spacing w:line="500" w:lineRule="atLeast"/>
        <w:rPr>
          <w:rFonts w:ascii="仿宋_GB2312" w:eastAsia="仿宋_GB2312"/>
          <w:kern w:val="0"/>
          <w:sz w:val="24"/>
          <w:highlight w:val="none"/>
        </w:rPr>
      </w:pPr>
    </w:p>
    <w:p>
      <w:pPr>
        <w:widowControl/>
        <w:spacing w:line="500" w:lineRule="atLeast"/>
        <w:rPr>
          <w:rFonts w:ascii="仿宋_GB2312" w:eastAsia="仿宋_GB2312"/>
          <w:kern w:val="0"/>
          <w:sz w:val="24"/>
          <w:highlight w:val="none"/>
        </w:rPr>
      </w:pPr>
      <w:r>
        <w:rPr>
          <w:rFonts w:hint="eastAsia" w:ascii="仿宋_GB2312" w:eastAsia="仿宋_GB2312"/>
          <w:kern w:val="0"/>
          <w:sz w:val="24"/>
          <w:highlight w:val="none"/>
        </w:rPr>
        <w:t>法定代表人或其委托代理人：</w:t>
      </w:r>
      <w:r>
        <w:rPr>
          <w:rFonts w:hint="eastAsia" w:ascii="仿宋_GB2312" w:eastAsia="仿宋_GB2312"/>
          <w:kern w:val="0"/>
          <w:sz w:val="24"/>
          <w:highlight w:val="none"/>
          <w:u w:val="single"/>
        </w:rPr>
        <w:t xml:space="preserve">       </w:t>
      </w:r>
      <w:r>
        <w:rPr>
          <w:rFonts w:hint="eastAsia" w:ascii="仿宋_GB2312" w:eastAsia="仿宋_GB2312"/>
          <w:kern w:val="0"/>
          <w:sz w:val="24"/>
          <w:highlight w:val="none"/>
        </w:rPr>
        <w:t>（签章） 法定代表人或其委托代理人：</w:t>
      </w:r>
      <w:r>
        <w:rPr>
          <w:rFonts w:hint="eastAsia" w:ascii="仿宋_GB2312" w:eastAsia="仿宋_GB2312"/>
          <w:kern w:val="0"/>
          <w:sz w:val="24"/>
          <w:highlight w:val="none"/>
          <w:u w:val="single"/>
        </w:rPr>
        <w:t xml:space="preserve">       </w:t>
      </w:r>
      <w:r>
        <w:rPr>
          <w:rFonts w:hint="eastAsia" w:ascii="仿宋_GB2312" w:eastAsia="仿宋_GB2312"/>
          <w:kern w:val="0"/>
          <w:sz w:val="24"/>
          <w:highlight w:val="none"/>
        </w:rPr>
        <w:t>（签章）</w:t>
      </w:r>
    </w:p>
    <w:p>
      <w:pPr>
        <w:widowControl/>
        <w:spacing w:line="500" w:lineRule="atLeast"/>
        <w:jc w:val="center"/>
        <w:rPr>
          <w:kern w:val="0"/>
          <w:sz w:val="24"/>
          <w:highlight w:val="none"/>
        </w:rPr>
      </w:pPr>
      <w:r>
        <w:rPr>
          <w:rFonts w:hint="eastAsia" w:ascii="仿宋_GB2312" w:eastAsia="仿宋_GB2312"/>
          <w:kern w:val="0"/>
          <w:sz w:val="24"/>
          <w:highlight w:val="none"/>
        </w:rPr>
        <w:t>签订时间：    年   月   日</w:t>
      </w:r>
    </w:p>
    <w:p>
      <w:pPr>
        <w:widowControl/>
        <w:spacing w:line="500" w:lineRule="exact"/>
        <w:ind w:firstLine="420"/>
        <w:jc w:val="center"/>
        <w:rPr>
          <w:rFonts w:ascii="宋体" w:hAnsi="宋体"/>
          <w:kern w:val="0"/>
          <w:sz w:val="44"/>
          <w:szCs w:val="44"/>
          <w:highlight w:val="none"/>
        </w:rPr>
      </w:pPr>
      <w:r>
        <w:rPr>
          <w:rFonts w:hint="eastAsia" w:ascii="宋体" w:hAnsi="宋体"/>
          <w:kern w:val="0"/>
          <w:sz w:val="24"/>
          <w:highlight w:val="none"/>
        </w:rPr>
        <w:br w:type="page"/>
      </w:r>
      <w:r>
        <w:rPr>
          <w:rFonts w:hint="eastAsia" w:ascii="宋体" w:hAnsi="宋体"/>
          <w:kern w:val="0"/>
          <w:sz w:val="44"/>
          <w:szCs w:val="44"/>
          <w:highlight w:val="none"/>
        </w:rPr>
        <w:t>C、</w:t>
      </w:r>
      <w:r>
        <w:rPr>
          <w:rFonts w:hint="eastAsia" w:ascii="宋体" w:hAnsi="宋体"/>
          <w:b/>
          <w:bCs/>
          <w:kern w:val="0"/>
          <w:sz w:val="44"/>
          <w:szCs w:val="44"/>
          <w:highlight w:val="none"/>
        </w:rPr>
        <w:t>安全生产合同（格式）</w:t>
      </w:r>
    </w:p>
    <w:p>
      <w:pPr>
        <w:widowControl/>
        <w:spacing w:line="360" w:lineRule="exact"/>
        <w:ind w:firstLine="420"/>
        <w:jc w:val="center"/>
        <w:rPr>
          <w:rFonts w:ascii="仿宋_GB2312" w:eastAsia="仿宋_GB2312"/>
          <w:kern w:val="0"/>
          <w:sz w:val="28"/>
          <w:szCs w:val="28"/>
          <w:highlight w:val="none"/>
        </w:rPr>
      </w:pPr>
      <w:r>
        <w:rPr>
          <w:rFonts w:hint="eastAsia" w:ascii="仿宋_GB2312" w:eastAsia="仿宋_GB2312"/>
          <w:kern w:val="0"/>
          <w:sz w:val="28"/>
          <w:szCs w:val="28"/>
          <w:highlight w:val="none"/>
        </w:rPr>
        <w:t xml:space="preserve"> </w:t>
      </w:r>
    </w:p>
    <w:p>
      <w:pPr>
        <w:widowControl/>
        <w:spacing w:line="400" w:lineRule="exact"/>
        <w:ind w:firstLine="560"/>
        <w:rPr>
          <w:rFonts w:ascii="仿宋_GB2312" w:eastAsia="仿宋_GB2312"/>
          <w:kern w:val="0"/>
          <w:sz w:val="24"/>
          <w:highlight w:val="none"/>
        </w:rPr>
      </w:pPr>
      <w:r>
        <w:rPr>
          <w:rFonts w:hint="eastAsia" w:ascii="仿宋_GB2312" w:eastAsia="仿宋_GB2312"/>
          <w:kern w:val="0"/>
          <w:sz w:val="24"/>
          <w:highlight w:val="none"/>
        </w:rPr>
        <w:t>为在《</w:t>
      </w:r>
      <w:r>
        <w:rPr>
          <w:rFonts w:hint="eastAsia" w:ascii="仿宋_GB2312" w:eastAsia="仿宋_GB2312"/>
          <w:kern w:val="0"/>
          <w:sz w:val="24"/>
          <w:highlight w:val="none"/>
          <w:u w:val="single"/>
        </w:rPr>
        <w:t xml:space="preserve">                                        </w:t>
      </w:r>
      <w:r>
        <w:rPr>
          <w:rFonts w:hint="eastAsia" w:ascii="仿宋_GB2312" w:eastAsia="仿宋_GB2312"/>
          <w:kern w:val="0"/>
          <w:sz w:val="24"/>
          <w:highlight w:val="none"/>
        </w:rPr>
        <w:t>工程》施工合同的实施过程中创造安全、高效的施工环境，切实搞好本项目的安全管理工作，本项目发包人</w:t>
      </w:r>
      <w:r>
        <w:rPr>
          <w:rFonts w:hint="eastAsia" w:ascii="仿宋_GB2312" w:eastAsia="仿宋_GB2312"/>
          <w:kern w:val="0"/>
          <w:sz w:val="24"/>
          <w:highlight w:val="none"/>
          <w:lang w:eastAsia="zh-CN"/>
        </w:rPr>
        <w:t>福建省高速公路养护工程有限公司2023年浙江交投高速公路运营管理有限公司护栏提升改造及其他交安设施专项工程第3标段第302合同段项目经理部</w:t>
      </w:r>
      <w:r>
        <w:rPr>
          <w:rFonts w:hint="eastAsia" w:ascii="仿宋_GB2312" w:eastAsia="仿宋_GB2312"/>
          <w:kern w:val="0"/>
          <w:sz w:val="24"/>
          <w:highlight w:val="none"/>
        </w:rPr>
        <w:t>（以下简称“甲方”）与成交人</w:t>
      </w:r>
      <w:r>
        <w:rPr>
          <w:rFonts w:hint="eastAsia" w:ascii="仿宋_GB2312" w:eastAsia="仿宋_GB2312"/>
          <w:kern w:val="0"/>
          <w:sz w:val="24"/>
          <w:highlight w:val="none"/>
          <w:u w:val="single"/>
        </w:rPr>
        <w:t xml:space="preserve">                  </w:t>
      </w:r>
      <w:r>
        <w:rPr>
          <w:rFonts w:hint="eastAsia" w:ascii="仿宋_GB2312" w:eastAsia="仿宋_GB2312"/>
          <w:kern w:val="0"/>
          <w:sz w:val="24"/>
          <w:highlight w:val="none"/>
        </w:rPr>
        <w:t>（以下简称“乙方”）特此签订安全生产合同：</w:t>
      </w:r>
    </w:p>
    <w:p>
      <w:pPr>
        <w:widowControl/>
        <w:spacing w:line="400" w:lineRule="exact"/>
        <w:rPr>
          <w:rFonts w:ascii="仿宋_GB2312" w:eastAsia="仿宋_GB2312"/>
          <w:kern w:val="0"/>
          <w:sz w:val="24"/>
          <w:highlight w:val="none"/>
        </w:rPr>
      </w:pPr>
      <w:r>
        <w:rPr>
          <w:rFonts w:hint="eastAsia" w:ascii="仿宋_GB2312" w:eastAsia="仿宋_GB2312"/>
          <w:kern w:val="0"/>
          <w:sz w:val="24"/>
          <w:highlight w:val="none"/>
        </w:rPr>
        <w:t>一、甲方职责</w:t>
      </w:r>
    </w:p>
    <w:p>
      <w:pPr>
        <w:widowControl/>
        <w:spacing w:line="400" w:lineRule="exact"/>
        <w:ind w:firstLine="480" w:firstLineChars="200"/>
        <w:rPr>
          <w:rFonts w:ascii="仿宋_GB2312" w:eastAsia="仿宋_GB2312"/>
          <w:kern w:val="0"/>
          <w:sz w:val="24"/>
          <w:highlight w:val="none"/>
        </w:rPr>
      </w:pPr>
      <w:r>
        <w:rPr>
          <w:rFonts w:hint="eastAsia" w:ascii="仿宋_GB2312" w:eastAsia="仿宋_GB2312"/>
          <w:kern w:val="0"/>
          <w:sz w:val="24"/>
          <w:highlight w:val="none"/>
        </w:rPr>
        <w:t>1.严格遵守国家有关安全生产的法律法规，认真执行工程承包合同中的有关安全要求。</w:t>
      </w:r>
    </w:p>
    <w:p>
      <w:pPr>
        <w:widowControl/>
        <w:spacing w:line="400" w:lineRule="exact"/>
        <w:ind w:firstLine="480" w:firstLineChars="200"/>
        <w:rPr>
          <w:rFonts w:ascii="仿宋_GB2312" w:eastAsia="仿宋_GB2312"/>
          <w:kern w:val="0"/>
          <w:sz w:val="24"/>
          <w:highlight w:val="none"/>
        </w:rPr>
      </w:pPr>
      <w:r>
        <w:rPr>
          <w:rFonts w:hint="eastAsia" w:ascii="仿宋_GB2312" w:eastAsia="仿宋_GB2312"/>
          <w:kern w:val="0"/>
          <w:sz w:val="24"/>
          <w:highlight w:val="none"/>
        </w:rPr>
        <w:t>2.按照“安全第一、预防为主、综合治理”和坚持“管生产必须管安全”的原则进行安全生产管理，做到生产与安全工作同时计划、布置、检查、总结和评比。</w:t>
      </w:r>
    </w:p>
    <w:p>
      <w:pPr>
        <w:widowControl/>
        <w:spacing w:line="400" w:lineRule="exact"/>
        <w:ind w:firstLine="480" w:firstLineChars="200"/>
        <w:rPr>
          <w:rFonts w:ascii="仿宋_GB2312" w:eastAsia="仿宋_GB2312"/>
          <w:kern w:val="0"/>
          <w:sz w:val="24"/>
          <w:highlight w:val="none"/>
        </w:rPr>
      </w:pPr>
      <w:r>
        <w:rPr>
          <w:rFonts w:hint="eastAsia" w:ascii="仿宋_GB2312" w:eastAsia="仿宋_GB2312"/>
          <w:kern w:val="0"/>
          <w:sz w:val="24"/>
          <w:highlight w:val="none"/>
        </w:rPr>
        <w:t>3.重要的安全设施必须坚持与主体工程“三同时”的原则，即：同时设计、审批，同时施工，同时验收，投入使用。</w:t>
      </w:r>
    </w:p>
    <w:p>
      <w:pPr>
        <w:widowControl/>
        <w:spacing w:line="400" w:lineRule="exact"/>
        <w:ind w:firstLine="480" w:firstLineChars="200"/>
        <w:rPr>
          <w:rFonts w:ascii="仿宋_GB2312" w:eastAsia="仿宋_GB2312"/>
          <w:kern w:val="0"/>
          <w:sz w:val="24"/>
          <w:highlight w:val="none"/>
        </w:rPr>
      </w:pPr>
      <w:r>
        <w:rPr>
          <w:rFonts w:hint="eastAsia" w:ascii="仿宋_GB2312" w:eastAsia="仿宋_GB2312"/>
          <w:kern w:val="0"/>
          <w:sz w:val="24"/>
          <w:highlight w:val="none"/>
        </w:rPr>
        <w:t>4.定期召开安全生产调度会，及时传达中央、地方以及上级单位有关安全生产的精神。</w:t>
      </w:r>
    </w:p>
    <w:p>
      <w:pPr>
        <w:widowControl/>
        <w:spacing w:line="400" w:lineRule="exact"/>
        <w:ind w:firstLine="480" w:firstLineChars="200"/>
        <w:rPr>
          <w:rFonts w:ascii="仿宋_GB2312" w:eastAsia="仿宋_GB2312"/>
          <w:kern w:val="0"/>
          <w:sz w:val="24"/>
          <w:highlight w:val="none"/>
        </w:rPr>
      </w:pPr>
      <w:r>
        <w:rPr>
          <w:rFonts w:hint="eastAsia" w:ascii="仿宋_GB2312" w:eastAsia="仿宋_GB2312"/>
          <w:kern w:val="0"/>
          <w:sz w:val="24"/>
          <w:highlight w:val="none"/>
        </w:rPr>
        <w:t>5.组织对乙方施工现场安全生产检查，监督乙方及时处理发现的各种安全隐患。</w:t>
      </w:r>
    </w:p>
    <w:p>
      <w:pPr>
        <w:widowControl/>
        <w:spacing w:line="400" w:lineRule="exact"/>
        <w:ind w:firstLine="480" w:firstLineChars="200"/>
        <w:rPr>
          <w:rFonts w:ascii="仿宋_GB2312" w:eastAsia="仿宋_GB2312"/>
          <w:kern w:val="0"/>
          <w:sz w:val="24"/>
          <w:highlight w:val="none"/>
        </w:rPr>
      </w:pPr>
      <w:r>
        <w:rPr>
          <w:rFonts w:hint="eastAsia" w:ascii="仿宋_GB2312" w:eastAsia="仿宋_GB2312"/>
          <w:kern w:val="0"/>
          <w:sz w:val="24"/>
          <w:highlight w:val="none"/>
        </w:rPr>
        <w:t>6.有权终止乙方施工中存在的不安全行为，要求乙方进行整改并处以违约金直至整改到位。</w:t>
      </w:r>
    </w:p>
    <w:p>
      <w:pPr>
        <w:widowControl/>
        <w:spacing w:line="400" w:lineRule="exact"/>
        <w:rPr>
          <w:rFonts w:ascii="仿宋_GB2312" w:eastAsia="仿宋_GB2312"/>
          <w:kern w:val="0"/>
          <w:sz w:val="24"/>
          <w:highlight w:val="none"/>
        </w:rPr>
      </w:pPr>
      <w:r>
        <w:rPr>
          <w:rFonts w:hint="eastAsia" w:ascii="仿宋_GB2312" w:eastAsia="仿宋_GB2312"/>
          <w:kern w:val="0"/>
          <w:sz w:val="24"/>
          <w:highlight w:val="none"/>
        </w:rPr>
        <w:t>二、乙方职责</w:t>
      </w:r>
    </w:p>
    <w:p>
      <w:pPr>
        <w:widowControl/>
        <w:spacing w:line="400" w:lineRule="exact"/>
        <w:ind w:firstLine="560"/>
        <w:rPr>
          <w:rFonts w:ascii="仿宋_GB2312" w:eastAsia="仿宋_GB2312"/>
          <w:kern w:val="0"/>
          <w:sz w:val="24"/>
          <w:highlight w:val="none"/>
        </w:rPr>
      </w:pPr>
      <w:r>
        <w:rPr>
          <w:rFonts w:hint="eastAsia" w:ascii="仿宋_GB2312" w:eastAsia="仿宋_GB2312"/>
          <w:kern w:val="0"/>
          <w:sz w:val="24"/>
          <w:highlight w:val="none"/>
        </w:rPr>
        <w:t>1.严格遵守国家有关安全生产的法律法规规程，认真执行工程承包合同中的有关安全要求。</w:t>
      </w:r>
    </w:p>
    <w:p>
      <w:pPr>
        <w:widowControl/>
        <w:spacing w:line="400" w:lineRule="exact"/>
        <w:ind w:firstLine="560"/>
        <w:rPr>
          <w:rFonts w:ascii="仿宋_GB2312" w:eastAsia="仿宋_GB2312"/>
          <w:kern w:val="0"/>
          <w:sz w:val="24"/>
          <w:highlight w:val="none"/>
        </w:rPr>
      </w:pPr>
      <w:r>
        <w:rPr>
          <w:rFonts w:hint="eastAsia" w:ascii="仿宋_GB2312" w:eastAsia="仿宋_GB2312"/>
          <w:kern w:val="0"/>
          <w:sz w:val="24"/>
          <w:highlight w:val="none"/>
        </w:rPr>
        <w:t>2.作业人员应使用符合安全技术要求、检验合格的施工作业机械设备；作业人员及施工机械设备一律在安全布控区内作业；</w:t>
      </w:r>
    </w:p>
    <w:p>
      <w:pPr>
        <w:widowControl/>
        <w:spacing w:line="400" w:lineRule="exact"/>
        <w:ind w:firstLine="560"/>
        <w:rPr>
          <w:rFonts w:ascii="仿宋_GB2312" w:eastAsia="仿宋_GB2312"/>
          <w:kern w:val="0"/>
          <w:sz w:val="24"/>
          <w:highlight w:val="none"/>
        </w:rPr>
      </w:pPr>
      <w:r>
        <w:rPr>
          <w:rFonts w:hint="eastAsia" w:ascii="仿宋_GB2312" w:eastAsia="仿宋_GB2312"/>
          <w:kern w:val="0"/>
          <w:sz w:val="24"/>
          <w:highlight w:val="none"/>
        </w:rPr>
        <w:t>3.坚持“安全第一、预防为主、综合治理”和“管生产必须管安全”的原则，加强安全生产宣传教育，增强安全员安全生产意识，建立健全安全生产的管理机构和各项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pPr>
        <w:widowControl/>
        <w:spacing w:line="400" w:lineRule="exact"/>
        <w:ind w:firstLine="560"/>
        <w:rPr>
          <w:rFonts w:ascii="仿宋_GB2312" w:eastAsia="仿宋_GB2312"/>
          <w:kern w:val="0"/>
          <w:sz w:val="24"/>
          <w:highlight w:val="none"/>
        </w:rPr>
      </w:pPr>
      <w:r>
        <w:rPr>
          <w:rFonts w:hint="eastAsia" w:ascii="仿宋_GB2312" w:eastAsia="仿宋_GB2312"/>
          <w:kern w:val="0"/>
          <w:sz w:val="24"/>
          <w:highlight w:val="none"/>
        </w:rPr>
        <w:t>4.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驻地设置的安全机构，应按施工人员总数的1%-3%配备安全员，专职安全员负责所有员工的安全和治安保卫工作及预防事故的发生的工作。安全人员，有权按有关规定发布指令，并采取保护性措施防止事故发生。</w:t>
      </w:r>
    </w:p>
    <w:p>
      <w:pPr>
        <w:widowControl/>
        <w:spacing w:line="400" w:lineRule="exact"/>
        <w:ind w:firstLine="560"/>
        <w:rPr>
          <w:rFonts w:ascii="仿宋_GB2312" w:eastAsia="仿宋_GB2312"/>
          <w:kern w:val="0"/>
          <w:sz w:val="24"/>
          <w:highlight w:val="none"/>
        </w:rPr>
      </w:pPr>
      <w:r>
        <w:rPr>
          <w:rFonts w:hint="eastAsia" w:ascii="仿宋_GB2312" w:eastAsia="仿宋_GB2312"/>
          <w:kern w:val="0"/>
          <w:sz w:val="24"/>
          <w:highlight w:val="none"/>
        </w:rPr>
        <w:t>5.乙方在任何时候都应采取各种合理的预防措施，防止其员工发生任何违法、违禁、 暴力或妨碍治安的行为。</w:t>
      </w:r>
    </w:p>
    <w:p>
      <w:pPr>
        <w:widowControl/>
        <w:spacing w:line="400" w:lineRule="exact"/>
        <w:ind w:firstLine="560"/>
        <w:rPr>
          <w:rFonts w:ascii="仿宋_GB2312" w:eastAsia="仿宋_GB2312"/>
          <w:kern w:val="0"/>
          <w:sz w:val="24"/>
          <w:highlight w:val="none"/>
        </w:rPr>
      </w:pPr>
      <w:r>
        <w:rPr>
          <w:rFonts w:hint="eastAsia" w:ascii="仿宋_GB2312" w:eastAsia="仿宋_GB2312"/>
          <w:kern w:val="0"/>
          <w:sz w:val="24"/>
          <w:highlight w:val="none"/>
        </w:rPr>
        <w:t>6.乙方必须具有劳动安全管理部门颁发的安全生产证书，参加施工的人员，必须接受安全技术教育，熟知和遵守本工种的各项安全技术操作规程，定期进行安全技术考核，合格者方准上岗操作。对于从事电气、起重、建筑登高架设作业、锅炉、压力容器、焊接、机动车驾驶、特种作业设备操作等特殊工种的人员，经过专业培训，获得《安全操作合格证》后，方准持证上岗。施工现场如出现特种作业无证操作现象时，项目经理必须承担管理责任。</w:t>
      </w:r>
    </w:p>
    <w:p>
      <w:pPr>
        <w:widowControl/>
        <w:spacing w:line="400" w:lineRule="exact"/>
        <w:ind w:firstLine="560"/>
        <w:rPr>
          <w:rFonts w:ascii="仿宋_GB2312" w:eastAsia="仿宋_GB2312"/>
          <w:kern w:val="0"/>
          <w:sz w:val="24"/>
          <w:highlight w:val="none"/>
        </w:rPr>
      </w:pPr>
      <w:r>
        <w:rPr>
          <w:rFonts w:hint="eastAsia" w:ascii="仿宋_GB2312" w:eastAsia="仿宋_GB2312"/>
          <w:kern w:val="0"/>
          <w:sz w:val="24"/>
          <w:highlight w:val="none"/>
        </w:rPr>
        <w:t>7.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pPr>
        <w:widowControl/>
        <w:spacing w:line="400" w:lineRule="exact"/>
        <w:ind w:firstLine="560"/>
        <w:rPr>
          <w:rFonts w:ascii="仿宋_GB2312" w:eastAsia="仿宋_GB2312"/>
          <w:kern w:val="0"/>
          <w:sz w:val="24"/>
          <w:highlight w:val="none"/>
        </w:rPr>
      </w:pPr>
      <w:r>
        <w:rPr>
          <w:rFonts w:hint="eastAsia" w:ascii="仿宋_GB2312" w:eastAsia="仿宋_GB2312"/>
          <w:kern w:val="0"/>
          <w:sz w:val="24"/>
          <w:highlight w:val="none"/>
        </w:rPr>
        <w:t>8.操作人员上岗，必须按规定穿戴防护用品。施工负责人和安全检查员应随时检查劳动防护用品的穿戴情况，不按规定穿戴防护用品的人员不得上岗。</w:t>
      </w:r>
    </w:p>
    <w:p>
      <w:pPr>
        <w:widowControl/>
        <w:spacing w:line="400" w:lineRule="exact"/>
        <w:ind w:firstLine="560"/>
        <w:rPr>
          <w:rFonts w:ascii="仿宋_GB2312" w:eastAsia="仿宋_GB2312"/>
          <w:kern w:val="0"/>
          <w:sz w:val="24"/>
          <w:highlight w:val="none"/>
        </w:rPr>
      </w:pPr>
      <w:r>
        <w:rPr>
          <w:rFonts w:hint="eastAsia" w:ascii="仿宋_GB2312" w:eastAsia="仿宋_GB2312"/>
          <w:kern w:val="0"/>
          <w:sz w:val="24"/>
          <w:highlight w:val="none"/>
        </w:rPr>
        <w:t>9.所有施工机具设备和高空作业的设备均应定期检查，并有安全员的签字记录，保证其经常处于完好状态；不合格的机具、设备和劳动保护用品严禁使用。</w:t>
      </w:r>
    </w:p>
    <w:p>
      <w:pPr>
        <w:widowControl/>
        <w:spacing w:line="400" w:lineRule="exact"/>
        <w:ind w:firstLine="560"/>
        <w:rPr>
          <w:rFonts w:ascii="仿宋_GB2312" w:eastAsia="仿宋_GB2312"/>
          <w:kern w:val="0"/>
          <w:sz w:val="24"/>
          <w:highlight w:val="none"/>
        </w:rPr>
      </w:pPr>
      <w:r>
        <w:rPr>
          <w:rFonts w:hint="eastAsia" w:ascii="仿宋_GB2312" w:eastAsia="仿宋_GB2312"/>
          <w:kern w:val="0"/>
          <w:sz w:val="24"/>
          <w:highlight w:val="none"/>
        </w:rPr>
        <w:t>10.施工中采用新技术、新工艺、新设备、新材料时，必须制定相应的安全技术措施，施工现场必须具有相关的安全标志牌。</w:t>
      </w:r>
    </w:p>
    <w:p>
      <w:pPr>
        <w:widowControl/>
        <w:spacing w:line="400" w:lineRule="exact"/>
        <w:ind w:firstLine="560"/>
        <w:rPr>
          <w:rFonts w:ascii="仿宋_GB2312" w:eastAsia="仿宋_GB2312"/>
          <w:kern w:val="0"/>
          <w:sz w:val="24"/>
          <w:highlight w:val="none"/>
        </w:rPr>
      </w:pPr>
      <w:r>
        <w:rPr>
          <w:rFonts w:hint="eastAsia" w:ascii="仿宋_GB2312" w:eastAsia="仿宋_GB2312"/>
          <w:kern w:val="0"/>
          <w:sz w:val="24"/>
          <w:highlight w:val="none"/>
        </w:rPr>
        <w:t>11.乙方必须按照本工程项目特点，组织制定本工程实施中的生产安全事故应急救 援预案；如果发生安全事故，应按照《国务院关于特大安全事故行政责任追究的规定》以及其它有关规定，及时上报有关部门，并坚持“四不放过”的原则，严肃处理相关责任人。</w:t>
      </w:r>
    </w:p>
    <w:p>
      <w:pPr>
        <w:widowControl/>
        <w:spacing w:line="400" w:lineRule="exact"/>
        <w:ind w:firstLine="560"/>
        <w:rPr>
          <w:rFonts w:ascii="仿宋_GB2312" w:eastAsia="仿宋_GB2312"/>
          <w:kern w:val="0"/>
          <w:sz w:val="24"/>
          <w:highlight w:val="none"/>
        </w:rPr>
      </w:pPr>
      <w:r>
        <w:rPr>
          <w:rFonts w:hint="eastAsia" w:ascii="仿宋_GB2312" w:eastAsia="仿宋_GB2312"/>
          <w:kern w:val="0"/>
          <w:sz w:val="24"/>
          <w:highlight w:val="none"/>
        </w:rPr>
        <w:t>12.乙方施工中因自身或合同外第三方原因发生的安全事故，由乙方负责处理。</w:t>
      </w:r>
    </w:p>
    <w:p>
      <w:pPr>
        <w:widowControl/>
        <w:spacing w:line="400" w:lineRule="exact"/>
        <w:ind w:firstLine="560"/>
        <w:rPr>
          <w:rFonts w:ascii="仿宋_GB2312" w:eastAsia="仿宋_GB2312"/>
          <w:kern w:val="0"/>
          <w:sz w:val="24"/>
          <w:highlight w:val="none"/>
        </w:rPr>
      </w:pPr>
      <w:r>
        <w:rPr>
          <w:rFonts w:hint="eastAsia" w:ascii="仿宋_GB2312" w:eastAsia="仿宋_GB2312"/>
          <w:kern w:val="0"/>
          <w:sz w:val="24"/>
          <w:highlight w:val="none"/>
        </w:rPr>
        <w:t>13.乙方必须按采购文件的要求足额为施工人员购买人生意外险。</w:t>
      </w:r>
    </w:p>
    <w:p>
      <w:pPr>
        <w:widowControl/>
        <w:spacing w:line="400" w:lineRule="exact"/>
        <w:rPr>
          <w:rFonts w:ascii="仿宋_GB2312" w:eastAsia="仿宋_GB2312"/>
          <w:kern w:val="0"/>
          <w:sz w:val="24"/>
          <w:highlight w:val="none"/>
        </w:rPr>
      </w:pPr>
      <w:r>
        <w:rPr>
          <w:rFonts w:hint="eastAsia" w:ascii="仿宋_GB2312" w:eastAsia="仿宋_GB2312"/>
          <w:kern w:val="0"/>
          <w:sz w:val="24"/>
          <w:highlight w:val="none"/>
        </w:rPr>
        <w:t>三、违约责任</w:t>
      </w:r>
    </w:p>
    <w:p>
      <w:pPr>
        <w:widowControl/>
        <w:spacing w:line="400" w:lineRule="exact"/>
        <w:ind w:firstLine="560"/>
        <w:rPr>
          <w:rFonts w:ascii="仿宋_GB2312" w:eastAsia="仿宋_GB2312"/>
          <w:kern w:val="0"/>
          <w:sz w:val="24"/>
          <w:highlight w:val="none"/>
        </w:rPr>
      </w:pPr>
      <w:r>
        <w:rPr>
          <w:rFonts w:hint="eastAsia" w:ascii="仿宋_GB2312" w:eastAsia="仿宋_GB2312"/>
          <w:kern w:val="0"/>
          <w:sz w:val="24"/>
          <w:highlight w:val="none"/>
        </w:rPr>
        <w:t>乙方在施工过程存在不安全行为，如因乙方违约造成的安全事故，将依法追究相关责任人责任。</w:t>
      </w:r>
    </w:p>
    <w:p>
      <w:pPr>
        <w:widowControl/>
        <w:spacing w:line="400" w:lineRule="exact"/>
        <w:ind w:firstLine="560"/>
        <w:rPr>
          <w:rFonts w:ascii="仿宋_GB2312" w:eastAsia="仿宋_GB2312"/>
          <w:kern w:val="0"/>
          <w:sz w:val="24"/>
          <w:highlight w:val="none"/>
        </w:rPr>
      </w:pPr>
      <w:r>
        <w:rPr>
          <w:rFonts w:hint="eastAsia" w:ascii="仿宋_GB2312" w:eastAsia="仿宋_GB2312"/>
          <w:kern w:val="0"/>
          <w:sz w:val="24"/>
          <w:highlight w:val="none"/>
        </w:rPr>
        <w:t>本合同一式</w:t>
      </w:r>
      <w:r>
        <w:rPr>
          <w:rFonts w:hint="eastAsia" w:ascii="仿宋_GB2312" w:eastAsia="仿宋_GB2312"/>
          <w:kern w:val="0"/>
          <w:sz w:val="24"/>
          <w:highlight w:val="none"/>
          <w:lang w:val="en-US" w:eastAsia="zh-CN"/>
        </w:rPr>
        <w:t>捌</w:t>
      </w:r>
      <w:r>
        <w:rPr>
          <w:rFonts w:hint="eastAsia" w:ascii="仿宋_GB2312" w:eastAsia="仿宋_GB2312"/>
          <w:kern w:val="0"/>
          <w:sz w:val="24"/>
          <w:highlight w:val="none"/>
        </w:rPr>
        <w:t>份，合同双方各执</w:t>
      </w:r>
      <w:r>
        <w:rPr>
          <w:rFonts w:hint="eastAsia" w:ascii="仿宋_GB2312" w:eastAsia="仿宋_GB2312"/>
          <w:kern w:val="0"/>
          <w:sz w:val="24"/>
          <w:highlight w:val="none"/>
          <w:lang w:val="en-US" w:eastAsia="zh-CN"/>
        </w:rPr>
        <w:t>肆</w:t>
      </w:r>
      <w:r>
        <w:rPr>
          <w:rFonts w:hint="eastAsia" w:ascii="仿宋_GB2312" w:eastAsia="仿宋_GB2312"/>
          <w:kern w:val="0"/>
          <w:sz w:val="24"/>
          <w:highlight w:val="none"/>
        </w:rPr>
        <w:t>份。由双方法定代表人或其授权的代理人签署与加盖公章后生效，全部工程竣工验收后失效。</w:t>
      </w:r>
    </w:p>
    <w:p>
      <w:pPr>
        <w:widowControl/>
        <w:spacing w:line="360" w:lineRule="exact"/>
        <w:rPr>
          <w:rFonts w:ascii="仿宋_GB2312" w:eastAsia="仿宋_GB2312"/>
          <w:kern w:val="0"/>
          <w:sz w:val="24"/>
          <w:highlight w:val="none"/>
        </w:rPr>
      </w:pPr>
    </w:p>
    <w:p>
      <w:pPr>
        <w:pStyle w:val="2"/>
        <w:ind w:firstLine="480"/>
        <w:rPr>
          <w:rFonts w:ascii="仿宋_GB2312" w:eastAsia="仿宋_GB2312"/>
          <w:sz w:val="24"/>
          <w:highlight w:val="none"/>
        </w:rPr>
      </w:pPr>
    </w:p>
    <w:p>
      <w:pPr>
        <w:pStyle w:val="4"/>
        <w:rPr>
          <w:highlight w:val="none"/>
        </w:rPr>
      </w:pPr>
    </w:p>
    <w:p>
      <w:pPr>
        <w:widowControl/>
        <w:spacing w:line="360" w:lineRule="exact"/>
        <w:rPr>
          <w:rFonts w:ascii="仿宋_GB2312" w:eastAsia="仿宋_GB2312"/>
          <w:kern w:val="0"/>
          <w:sz w:val="24"/>
          <w:highlight w:val="none"/>
          <w:u w:val="single"/>
        </w:rPr>
      </w:pPr>
      <w:r>
        <w:rPr>
          <w:rFonts w:hint="eastAsia" w:ascii="仿宋_GB2312" w:eastAsia="仿宋_GB2312"/>
          <w:kern w:val="0"/>
          <w:sz w:val="24"/>
          <w:highlight w:val="none"/>
        </w:rPr>
        <w:t>甲方：</w:t>
      </w:r>
      <w:r>
        <w:rPr>
          <w:rFonts w:hint="eastAsia" w:ascii="仿宋_GB2312" w:eastAsia="仿宋_GB2312"/>
          <w:kern w:val="0"/>
          <w:sz w:val="24"/>
          <w:highlight w:val="none"/>
          <w:u w:val="single"/>
        </w:rPr>
        <w:t xml:space="preserve">                       </w:t>
      </w:r>
      <w:r>
        <w:rPr>
          <w:rFonts w:hint="eastAsia" w:ascii="仿宋_GB2312" w:eastAsia="仿宋_GB2312"/>
          <w:kern w:val="0"/>
          <w:sz w:val="24"/>
          <w:highlight w:val="none"/>
        </w:rPr>
        <w:t xml:space="preserve"> （盖单位章） 乙方：</w:t>
      </w:r>
      <w:r>
        <w:rPr>
          <w:rFonts w:hint="eastAsia" w:ascii="仿宋_GB2312" w:eastAsia="仿宋_GB2312"/>
          <w:kern w:val="0"/>
          <w:sz w:val="24"/>
          <w:highlight w:val="none"/>
          <w:u w:val="single"/>
        </w:rPr>
        <w:t xml:space="preserve">                     </w:t>
      </w:r>
      <w:r>
        <w:rPr>
          <w:rFonts w:hint="eastAsia" w:ascii="仿宋_GB2312" w:eastAsia="仿宋_GB2312"/>
          <w:kern w:val="0"/>
          <w:sz w:val="24"/>
          <w:highlight w:val="none"/>
        </w:rPr>
        <w:t xml:space="preserve"> （盖单位章）</w:t>
      </w:r>
    </w:p>
    <w:p>
      <w:pPr>
        <w:widowControl/>
        <w:spacing w:line="500" w:lineRule="atLeast"/>
        <w:rPr>
          <w:rFonts w:ascii="仿宋_GB2312" w:eastAsia="仿宋_GB2312"/>
          <w:kern w:val="0"/>
          <w:sz w:val="24"/>
          <w:highlight w:val="none"/>
        </w:rPr>
      </w:pPr>
    </w:p>
    <w:p>
      <w:pPr>
        <w:widowControl/>
        <w:spacing w:line="500" w:lineRule="atLeast"/>
        <w:rPr>
          <w:rFonts w:ascii="仿宋_GB2312" w:eastAsia="仿宋_GB2312"/>
          <w:kern w:val="0"/>
          <w:sz w:val="24"/>
          <w:highlight w:val="none"/>
        </w:rPr>
      </w:pPr>
      <w:r>
        <w:rPr>
          <w:rFonts w:hint="eastAsia" w:ascii="仿宋_GB2312" w:eastAsia="仿宋_GB2312"/>
          <w:kern w:val="0"/>
          <w:sz w:val="24"/>
          <w:highlight w:val="none"/>
        </w:rPr>
        <w:t>法定代表人或其委托代理人：</w:t>
      </w:r>
      <w:r>
        <w:rPr>
          <w:rFonts w:hint="eastAsia" w:ascii="仿宋_GB2312" w:eastAsia="仿宋_GB2312"/>
          <w:kern w:val="0"/>
          <w:sz w:val="24"/>
          <w:highlight w:val="none"/>
          <w:u w:val="single"/>
        </w:rPr>
        <w:t xml:space="preserve">       </w:t>
      </w:r>
      <w:r>
        <w:rPr>
          <w:rFonts w:hint="eastAsia" w:ascii="仿宋_GB2312" w:eastAsia="仿宋_GB2312"/>
          <w:kern w:val="0"/>
          <w:sz w:val="24"/>
          <w:highlight w:val="none"/>
        </w:rPr>
        <w:t>（签章） 法定代表人或其委托代理人：</w:t>
      </w:r>
      <w:r>
        <w:rPr>
          <w:rFonts w:hint="eastAsia" w:ascii="仿宋_GB2312" w:eastAsia="仿宋_GB2312"/>
          <w:kern w:val="0"/>
          <w:sz w:val="24"/>
          <w:highlight w:val="none"/>
          <w:u w:val="single"/>
        </w:rPr>
        <w:t xml:space="preserve">       </w:t>
      </w:r>
      <w:r>
        <w:rPr>
          <w:rFonts w:hint="eastAsia" w:ascii="仿宋_GB2312" w:eastAsia="仿宋_GB2312"/>
          <w:kern w:val="0"/>
          <w:sz w:val="24"/>
          <w:highlight w:val="none"/>
        </w:rPr>
        <w:t>（签章）</w:t>
      </w:r>
    </w:p>
    <w:p>
      <w:pPr>
        <w:widowControl/>
        <w:spacing w:line="500" w:lineRule="atLeast"/>
        <w:jc w:val="center"/>
        <w:rPr>
          <w:kern w:val="0"/>
          <w:sz w:val="24"/>
          <w:highlight w:val="none"/>
        </w:rPr>
      </w:pPr>
      <w:r>
        <w:rPr>
          <w:rFonts w:hint="eastAsia" w:ascii="仿宋_GB2312" w:eastAsia="仿宋_GB2312"/>
          <w:kern w:val="0"/>
          <w:sz w:val="24"/>
          <w:highlight w:val="none"/>
        </w:rPr>
        <w:t>签订时间：    年   月   日</w:t>
      </w:r>
    </w:p>
    <w:p>
      <w:pPr>
        <w:pStyle w:val="2"/>
        <w:ind w:firstLine="883"/>
        <w:rPr>
          <w:rFonts w:ascii="仿宋_GB2312" w:hAnsi="宋体" w:eastAsia="仿宋_GB2312"/>
          <w:b/>
          <w:sz w:val="44"/>
          <w:szCs w:val="44"/>
          <w:highlight w:val="none"/>
        </w:rPr>
      </w:pPr>
    </w:p>
    <w:p>
      <w:pPr>
        <w:pStyle w:val="2"/>
        <w:ind w:left="0" w:leftChars="0" w:firstLine="0" w:firstLineChars="0"/>
      </w:pPr>
    </w:p>
    <w:p>
      <w:pPr>
        <w:pStyle w:val="2"/>
        <w:numPr>
          <w:ilvl w:val="0"/>
          <w:numId w:val="0"/>
        </w:numPr>
        <w:ind w:leftChars="0" w:firstLine="1600" w:firstLineChars="500"/>
        <w:rPr>
          <w:rFonts w:hint="eastAsia" w:ascii="仿宋_GB2312" w:hAnsi="宋体" w:eastAsia="仿宋_GB2312"/>
          <w:sz w:val="32"/>
          <w:szCs w:val="32"/>
          <w:highlight w:val="none"/>
        </w:rPr>
      </w:pPr>
      <w:r>
        <w:rPr>
          <w:rFonts w:hint="eastAsia" w:ascii="仿宋_GB2312" w:hAnsi="宋体" w:eastAsia="仿宋_GB2312"/>
          <w:sz w:val="32"/>
          <w:szCs w:val="32"/>
          <w:highlight w:val="none"/>
          <w:lang w:val="en-US" w:eastAsia="zh-CN"/>
        </w:rPr>
        <w:t xml:space="preserve">        五、</w:t>
      </w:r>
      <w:r>
        <w:rPr>
          <w:rFonts w:hint="eastAsia" w:ascii="仿宋_GB2312" w:hAnsi="宋体" w:eastAsia="仿宋_GB2312"/>
          <w:sz w:val="32"/>
          <w:szCs w:val="32"/>
          <w:highlight w:val="none"/>
        </w:rPr>
        <w:t>最高控制价工程量清单</w:t>
      </w:r>
    </w:p>
    <w:p>
      <w:pPr>
        <w:pStyle w:val="4"/>
        <w:numPr>
          <w:ilvl w:val="0"/>
          <w:numId w:val="0"/>
        </w:numPr>
        <w:ind w:leftChars="0"/>
        <w:rPr>
          <w:rFonts w:hint="eastAsia"/>
          <w:lang w:val="en-US" w:eastAsia="zh-CN"/>
        </w:rPr>
      </w:pPr>
      <w:r>
        <w:rPr>
          <w:rFonts w:hint="eastAsia"/>
          <w:lang w:val="en-US" w:eastAsia="zh-CN"/>
        </w:rPr>
        <w:t>合同包1：</w:t>
      </w:r>
    </w:p>
    <w:tbl>
      <w:tblPr>
        <w:tblStyle w:val="20"/>
        <w:tblW w:w="996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24"/>
        <w:gridCol w:w="349"/>
        <w:gridCol w:w="1147"/>
        <w:gridCol w:w="2056"/>
        <w:gridCol w:w="711"/>
        <w:gridCol w:w="5"/>
        <w:gridCol w:w="716"/>
        <w:gridCol w:w="1040"/>
        <w:gridCol w:w="102"/>
        <w:gridCol w:w="938"/>
        <w:gridCol w:w="884"/>
        <w:gridCol w:w="156"/>
        <w:gridCol w:w="10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196" w:type="dxa"/>
          <w:trHeight w:val="960" w:hRule="atLeast"/>
        </w:trPr>
        <w:tc>
          <w:tcPr>
            <w:tcW w:w="8772" w:type="dxa"/>
            <w:gridSpan w:val="11"/>
            <w:tcBorders>
              <w:top w:val="nil"/>
              <w:left w:val="nil"/>
              <w:bottom w:val="single" w:color="000000" w:sz="8"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项目名称：2023年浙江交投高速公路运营管理有限公司护栏提升改造及其他交安设施专项工程第3标段第302合同段砼护栏专业分包施工协作队伍选择(合同包1）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196" w:type="dxa"/>
          <w:trHeight w:val="702" w:hRule="atLeast"/>
        </w:trPr>
        <w:tc>
          <w:tcPr>
            <w:tcW w:w="1173" w:type="dxa"/>
            <w:gridSpan w:val="2"/>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序号</w:t>
            </w:r>
          </w:p>
        </w:tc>
        <w:tc>
          <w:tcPr>
            <w:tcW w:w="1147" w:type="dxa"/>
            <w:tcBorders>
              <w:top w:val="single" w:color="000000" w:sz="8"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章次</w:t>
            </w:r>
          </w:p>
        </w:tc>
        <w:tc>
          <w:tcPr>
            <w:tcW w:w="2767" w:type="dxa"/>
            <w:gridSpan w:val="2"/>
            <w:tcBorders>
              <w:top w:val="single" w:color="000000" w:sz="8"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科目名称</w:t>
            </w:r>
          </w:p>
        </w:tc>
        <w:tc>
          <w:tcPr>
            <w:tcW w:w="1863" w:type="dxa"/>
            <w:gridSpan w:val="4"/>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控制价</w:t>
            </w:r>
            <w:r>
              <w:rPr>
                <w:rFonts w:hint="eastAsia" w:ascii="宋体" w:hAnsi="宋体" w:eastAsia="宋体" w:cs="宋体"/>
                <w:b/>
                <w:bCs/>
                <w:i w:val="0"/>
                <w:iCs w:val="0"/>
                <w:color w:val="000000"/>
                <w:kern w:val="0"/>
                <w:sz w:val="28"/>
                <w:szCs w:val="28"/>
                <w:u w:val="none"/>
                <w:lang w:val="en-US" w:eastAsia="zh-CN" w:bidi="ar"/>
              </w:rPr>
              <w:br w:type="textWrapping"/>
            </w:r>
            <w:r>
              <w:rPr>
                <w:rFonts w:hint="eastAsia" w:ascii="宋体" w:hAnsi="宋体" w:eastAsia="宋体" w:cs="宋体"/>
                <w:b/>
                <w:bCs/>
                <w:i w:val="0"/>
                <w:iCs w:val="0"/>
                <w:color w:val="000000"/>
                <w:kern w:val="0"/>
                <w:sz w:val="28"/>
                <w:szCs w:val="28"/>
                <w:u w:val="none"/>
                <w:lang w:val="en-US" w:eastAsia="zh-CN" w:bidi="ar"/>
              </w:rPr>
              <w:t>（元）</w:t>
            </w:r>
          </w:p>
        </w:tc>
        <w:tc>
          <w:tcPr>
            <w:tcW w:w="1822" w:type="dxa"/>
            <w:gridSpan w:val="2"/>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投标报价（元）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196" w:type="dxa"/>
          <w:trHeight w:val="702" w:hRule="atLeast"/>
        </w:trPr>
        <w:tc>
          <w:tcPr>
            <w:tcW w:w="1173"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4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27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路基</w:t>
            </w:r>
          </w:p>
        </w:tc>
        <w:tc>
          <w:tcPr>
            <w:tcW w:w="18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849750 </w:t>
            </w:r>
          </w:p>
        </w:tc>
        <w:tc>
          <w:tcPr>
            <w:tcW w:w="1822"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196" w:type="dxa"/>
          <w:trHeight w:val="702" w:hRule="atLeast"/>
        </w:trPr>
        <w:tc>
          <w:tcPr>
            <w:tcW w:w="1173"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第100章</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800章清单合计</w:t>
            </w:r>
          </w:p>
        </w:tc>
        <w:tc>
          <w:tcPr>
            <w:tcW w:w="18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849750 </w:t>
            </w:r>
          </w:p>
        </w:tc>
        <w:tc>
          <w:tcPr>
            <w:tcW w:w="1822"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196" w:type="dxa"/>
          <w:trHeight w:val="702" w:hRule="atLeast"/>
        </w:trPr>
        <w:tc>
          <w:tcPr>
            <w:tcW w:w="1173"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914" w:type="dxa"/>
            <w:gridSpan w:val="3"/>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投标报价（含税）</w:t>
            </w:r>
          </w:p>
        </w:tc>
        <w:tc>
          <w:tcPr>
            <w:tcW w:w="1863" w:type="dxa"/>
            <w:gridSpan w:val="4"/>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849750 </w:t>
            </w:r>
          </w:p>
        </w:tc>
        <w:tc>
          <w:tcPr>
            <w:tcW w:w="1822" w:type="dxa"/>
            <w:gridSpan w:val="2"/>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9968" w:type="dxa"/>
            <w:gridSpan w:val="13"/>
            <w:tcBorders>
              <w:top w:val="single" w:color="000000" w:sz="8"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清单     第200章   路基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824"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子目号</w:t>
            </w:r>
          </w:p>
        </w:tc>
        <w:tc>
          <w:tcPr>
            <w:tcW w:w="3552" w:type="dxa"/>
            <w:gridSpan w:val="3"/>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子  目  名  称</w:t>
            </w:r>
          </w:p>
        </w:tc>
        <w:tc>
          <w:tcPr>
            <w:tcW w:w="71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7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2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投标控制价</w:t>
            </w:r>
          </w:p>
        </w:tc>
        <w:tc>
          <w:tcPr>
            <w:tcW w:w="2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投标价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82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552" w:type="dxa"/>
            <w:gridSpan w:val="3"/>
            <w:vMerge w:val="continue"/>
            <w:tcBorders>
              <w:top w:val="single" w:color="000000" w:sz="4" w:space="0"/>
              <w:left w:val="nil"/>
              <w:bottom w:val="single" w:color="auto"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16" w:type="dxa"/>
            <w:gridSpan w:val="2"/>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16"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04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w:t>
            </w:r>
          </w:p>
        </w:tc>
        <w:tc>
          <w:tcPr>
            <w:tcW w:w="1040"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合价</w:t>
            </w:r>
          </w:p>
        </w:tc>
        <w:tc>
          <w:tcPr>
            <w:tcW w:w="1040"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w:t>
            </w:r>
          </w:p>
        </w:tc>
        <w:tc>
          <w:tcPr>
            <w:tcW w:w="1040" w:type="dxa"/>
            <w:tcBorders>
              <w:top w:val="single" w:color="000000" w:sz="4" w:space="0"/>
              <w:left w:val="single" w:color="000000" w:sz="4"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824"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207-2</w:t>
            </w:r>
          </w:p>
        </w:tc>
        <w:tc>
          <w:tcPr>
            <w:tcW w:w="3552" w:type="dxa"/>
            <w:gridSpan w:val="3"/>
            <w:tcBorders>
              <w:top w:val="single" w:color="auto"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土路肩</w:t>
            </w:r>
          </w:p>
        </w:tc>
        <w:tc>
          <w:tcPr>
            <w:tcW w:w="716"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16"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40" w:type="dxa"/>
            <w:tcBorders>
              <w:top w:val="single" w:color="auto"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FF0000"/>
                <w:sz w:val="20"/>
                <w:szCs w:val="20"/>
                <w:u w:val="none"/>
              </w:rPr>
            </w:pPr>
          </w:p>
        </w:tc>
        <w:tc>
          <w:tcPr>
            <w:tcW w:w="1040" w:type="dxa"/>
            <w:gridSpan w:val="2"/>
            <w:tcBorders>
              <w:top w:val="single" w:color="auto" w:sz="4" w:space="0"/>
              <w:left w:val="nil"/>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040"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040" w:type="dxa"/>
            <w:tcBorders>
              <w:top w:val="single" w:color="auto" w:sz="4" w:space="0"/>
              <w:left w:val="single" w:color="000000" w:sz="4" w:space="0"/>
              <w:bottom w:val="nil"/>
              <w:right w:val="single" w:color="auto"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824" w:type="dxa"/>
            <w:tcBorders>
              <w:top w:val="nil"/>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w:t>
            </w:r>
          </w:p>
        </w:tc>
        <w:tc>
          <w:tcPr>
            <w:tcW w:w="3552"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混凝土硬化  (包括中分带硬化)</w:t>
            </w:r>
          </w:p>
        </w:tc>
        <w:tc>
          <w:tcPr>
            <w:tcW w:w="716" w:type="dxa"/>
            <w:gridSpan w:val="2"/>
            <w:tcBorders>
              <w:top w:val="single" w:color="FFFFFF"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71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1133 </w:t>
            </w:r>
          </w:p>
        </w:tc>
        <w:tc>
          <w:tcPr>
            <w:tcW w:w="104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750 </w:t>
            </w:r>
          </w:p>
        </w:tc>
        <w:tc>
          <w:tcPr>
            <w:tcW w:w="1040" w:type="dxa"/>
            <w:gridSpan w:val="2"/>
            <w:tcBorders>
              <w:top w:val="single" w:color="000000" w:sz="4" w:space="0"/>
              <w:left w:val="single" w:color="000000" w:sz="4"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849750 </w:t>
            </w:r>
          </w:p>
        </w:tc>
        <w:tc>
          <w:tcPr>
            <w:tcW w:w="1040" w:type="dxa"/>
            <w:gridSpan w:val="2"/>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40" w:type="dxa"/>
            <w:tcBorders>
              <w:top w:val="single" w:color="000000" w:sz="4" w:space="0"/>
              <w:left w:val="single" w:color="000000" w:sz="4" w:space="0"/>
              <w:bottom w:val="nil"/>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5808" w:type="dxa"/>
            <w:gridSpan w:val="7"/>
            <w:tcBorders>
              <w:top w:val="nil"/>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清单  第200章  合计   人民币(元)</w:t>
            </w:r>
          </w:p>
        </w:tc>
        <w:tc>
          <w:tcPr>
            <w:tcW w:w="1040" w:type="dxa"/>
            <w:tcBorders>
              <w:top w:val="nil"/>
              <w:left w:val="single" w:color="000000" w:sz="4" w:space="0"/>
              <w:bottom w:val="single" w:color="auto"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0"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849750 </w:t>
            </w:r>
          </w:p>
        </w:tc>
        <w:tc>
          <w:tcPr>
            <w:tcW w:w="1040"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tcBorders>
              <w:top w:val="single" w:color="000000" w:sz="4" w:space="0"/>
              <w:left w:val="single" w:color="000000"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bl>
    <w:p>
      <w:pPr>
        <w:pStyle w:val="4"/>
        <w:numPr>
          <w:ilvl w:val="0"/>
          <w:numId w:val="0"/>
        </w:numPr>
        <w:ind w:leftChars="0"/>
        <w:rPr>
          <w:rFonts w:hint="eastAsia"/>
          <w:lang w:val="en-US" w:eastAsia="zh-CN"/>
        </w:rPr>
      </w:pPr>
      <w:r>
        <w:rPr>
          <w:rFonts w:hint="eastAsia"/>
          <w:lang w:val="en-US" w:eastAsia="zh-CN"/>
        </w:rPr>
        <w:t>合同包2：</w:t>
      </w:r>
    </w:p>
    <w:tbl>
      <w:tblPr>
        <w:tblStyle w:val="20"/>
        <w:tblW w:w="996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24"/>
        <w:gridCol w:w="349"/>
        <w:gridCol w:w="1147"/>
        <w:gridCol w:w="2056"/>
        <w:gridCol w:w="711"/>
        <w:gridCol w:w="5"/>
        <w:gridCol w:w="716"/>
        <w:gridCol w:w="1040"/>
        <w:gridCol w:w="102"/>
        <w:gridCol w:w="938"/>
        <w:gridCol w:w="884"/>
        <w:gridCol w:w="156"/>
        <w:gridCol w:w="10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196" w:type="dxa"/>
          <w:trHeight w:val="960" w:hRule="atLeast"/>
        </w:trPr>
        <w:tc>
          <w:tcPr>
            <w:tcW w:w="8772" w:type="dxa"/>
            <w:gridSpan w:val="11"/>
            <w:tcBorders>
              <w:top w:val="nil"/>
              <w:left w:val="nil"/>
              <w:bottom w:val="single" w:color="000000" w:sz="8"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项目名称：2023年浙江交投高速公路运营管理有限公司护栏提升改造及其他交安设施专项工程第3标段第302合同段砼护栏专业分包施工协作队伍选择(合同包2）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196" w:type="dxa"/>
          <w:trHeight w:val="702" w:hRule="atLeast"/>
        </w:trPr>
        <w:tc>
          <w:tcPr>
            <w:tcW w:w="1173" w:type="dxa"/>
            <w:gridSpan w:val="2"/>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序号</w:t>
            </w:r>
          </w:p>
        </w:tc>
        <w:tc>
          <w:tcPr>
            <w:tcW w:w="1147" w:type="dxa"/>
            <w:tcBorders>
              <w:top w:val="single" w:color="000000" w:sz="8"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章次</w:t>
            </w:r>
          </w:p>
        </w:tc>
        <w:tc>
          <w:tcPr>
            <w:tcW w:w="2767" w:type="dxa"/>
            <w:gridSpan w:val="2"/>
            <w:tcBorders>
              <w:top w:val="single" w:color="000000" w:sz="8"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科目名称</w:t>
            </w:r>
          </w:p>
        </w:tc>
        <w:tc>
          <w:tcPr>
            <w:tcW w:w="1863" w:type="dxa"/>
            <w:gridSpan w:val="4"/>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控制价</w:t>
            </w:r>
            <w:r>
              <w:rPr>
                <w:rFonts w:hint="eastAsia" w:ascii="宋体" w:hAnsi="宋体" w:eastAsia="宋体" w:cs="宋体"/>
                <w:b/>
                <w:bCs/>
                <w:i w:val="0"/>
                <w:iCs w:val="0"/>
                <w:color w:val="000000"/>
                <w:kern w:val="0"/>
                <w:sz w:val="28"/>
                <w:szCs w:val="28"/>
                <w:u w:val="none"/>
                <w:lang w:val="en-US" w:eastAsia="zh-CN" w:bidi="ar"/>
              </w:rPr>
              <w:br w:type="textWrapping"/>
            </w:r>
            <w:r>
              <w:rPr>
                <w:rFonts w:hint="eastAsia" w:ascii="宋体" w:hAnsi="宋体" w:eastAsia="宋体" w:cs="宋体"/>
                <w:b/>
                <w:bCs/>
                <w:i w:val="0"/>
                <w:iCs w:val="0"/>
                <w:color w:val="000000"/>
                <w:kern w:val="0"/>
                <w:sz w:val="28"/>
                <w:szCs w:val="28"/>
                <w:u w:val="none"/>
                <w:lang w:val="en-US" w:eastAsia="zh-CN" w:bidi="ar"/>
              </w:rPr>
              <w:t>（元）</w:t>
            </w:r>
          </w:p>
        </w:tc>
        <w:tc>
          <w:tcPr>
            <w:tcW w:w="1822" w:type="dxa"/>
            <w:gridSpan w:val="2"/>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投标报价（元）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196" w:type="dxa"/>
          <w:trHeight w:val="702" w:hRule="atLeast"/>
        </w:trPr>
        <w:tc>
          <w:tcPr>
            <w:tcW w:w="1173"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4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w:t>
            </w:r>
          </w:p>
        </w:tc>
        <w:tc>
          <w:tcPr>
            <w:tcW w:w="27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交通安全设施</w:t>
            </w:r>
          </w:p>
        </w:tc>
        <w:tc>
          <w:tcPr>
            <w:tcW w:w="18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1258000</w:t>
            </w:r>
            <w:r>
              <w:rPr>
                <w:rFonts w:hint="eastAsia" w:ascii="宋体" w:hAnsi="宋体" w:eastAsia="宋体" w:cs="宋体"/>
                <w:i w:val="0"/>
                <w:iCs w:val="0"/>
                <w:color w:val="000000"/>
                <w:kern w:val="0"/>
                <w:sz w:val="24"/>
                <w:szCs w:val="24"/>
                <w:u w:val="none"/>
                <w:lang w:val="en-US" w:eastAsia="zh-CN" w:bidi="ar"/>
              </w:rPr>
              <w:t xml:space="preserve"> </w:t>
            </w:r>
          </w:p>
        </w:tc>
        <w:tc>
          <w:tcPr>
            <w:tcW w:w="1822"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196" w:type="dxa"/>
          <w:trHeight w:val="702" w:hRule="atLeast"/>
        </w:trPr>
        <w:tc>
          <w:tcPr>
            <w:tcW w:w="1173"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第100章</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800章清单合计</w:t>
            </w:r>
          </w:p>
        </w:tc>
        <w:tc>
          <w:tcPr>
            <w:tcW w:w="18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1258000</w:t>
            </w:r>
            <w:r>
              <w:rPr>
                <w:rFonts w:hint="eastAsia" w:ascii="宋体" w:hAnsi="宋体" w:eastAsia="宋体" w:cs="宋体"/>
                <w:i w:val="0"/>
                <w:iCs w:val="0"/>
                <w:color w:val="000000"/>
                <w:kern w:val="0"/>
                <w:sz w:val="24"/>
                <w:szCs w:val="24"/>
                <w:u w:val="none"/>
                <w:lang w:val="en-US" w:eastAsia="zh-CN" w:bidi="ar"/>
              </w:rPr>
              <w:t xml:space="preserve"> </w:t>
            </w:r>
          </w:p>
        </w:tc>
        <w:tc>
          <w:tcPr>
            <w:tcW w:w="1822"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196" w:type="dxa"/>
          <w:trHeight w:val="702" w:hRule="atLeast"/>
        </w:trPr>
        <w:tc>
          <w:tcPr>
            <w:tcW w:w="1173"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914" w:type="dxa"/>
            <w:gridSpan w:val="3"/>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投标报价（含税）</w:t>
            </w:r>
          </w:p>
        </w:tc>
        <w:tc>
          <w:tcPr>
            <w:tcW w:w="1863" w:type="dxa"/>
            <w:gridSpan w:val="4"/>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1258000</w:t>
            </w:r>
            <w:r>
              <w:rPr>
                <w:rFonts w:hint="eastAsia" w:ascii="宋体" w:hAnsi="宋体" w:eastAsia="宋体" w:cs="宋体"/>
                <w:i w:val="0"/>
                <w:iCs w:val="0"/>
                <w:color w:val="000000"/>
                <w:kern w:val="0"/>
                <w:sz w:val="24"/>
                <w:szCs w:val="24"/>
                <w:u w:val="none"/>
                <w:lang w:val="en-US" w:eastAsia="zh-CN" w:bidi="ar"/>
              </w:rPr>
              <w:t xml:space="preserve"> </w:t>
            </w:r>
          </w:p>
        </w:tc>
        <w:tc>
          <w:tcPr>
            <w:tcW w:w="1822" w:type="dxa"/>
            <w:gridSpan w:val="2"/>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9968" w:type="dxa"/>
            <w:gridSpan w:val="13"/>
            <w:tcBorders>
              <w:top w:val="single" w:color="000000" w:sz="8"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清单     第600章   交通安全设施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824"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子目号</w:t>
            </w:r>
          </w:p>
        </w:tc>
        <w:tc>
          <w:tcPr>
            <w:tcW w:w="3552" w:type="dxa"/>
            <w:gridSpan w:val="3"/>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子  目  名  称</w:t>
            </w:r>
          </w:p>
        </w:tc>
        <w:tc>
          <w:tcPr>
            <w:tcW w:w="71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7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2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投标控制价</w:t>
            </w:r>
          </w:p>
        </w:tc>
        <w:tc>
          <w:tcPr>
            <w:tcW w:w="2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投标价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82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552" w:type="dxa"/>
            <w:gridSpan w:val="3"/>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1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w:t>
            </w: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合价</w:t>
            </w: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w:t>
            </w:r>
          </w:p>
        </w:tc>
        <w:tc>
          <w:tcPr>
            <w:tcW w:w="104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601</w:t>
            </w:r>
          </w:p>
        </w:tc>
        <w:tc>
          <w:tcPr>
            <w:tcW w:w="35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墙式护栏</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0"/>
                <w:szCs w:val="20"/>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40"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FF0000"/>
                <w:sz w:val="20"/>
                <w:szCs w:val="20"/>
                <w:u w:val="none"/>
              </w:rPr>
            </w:pPr>
          </w:p>
        </w:tc>
        <w:tc>
          <w:tcPr>
            <w:tcW w:w="1040" w:type="dxa"/>
            <w:gridSpan w:val="2"/>
            <w:tcBorders>
              <w:top w:val="single" w:color="000000" w:sz="4" w:space="0"/>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FF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40" w:type="dxa"/>
            <w:tcBorders>
              <w:top w:val="single" w:color="000000" w:sz="4" w:space="0"/>
              <w:left w:val="single" w:color="000000" w:sz="4" w:space="0"/>
              <w:bottom w:val="nil"/>
              <w:right w:val="single" w:color="000000" w:sz="8"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601-3</w:t>
            </w:r>
          </w:p>
        </w:tc>
        <w:tc>
          <w:tcPr>
            <w:tcW w:w="35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重建或新增</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0"/>
                <w:szCs w:val="20"/>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40" w:type="dxa"/>
            <w:tcBorders>
              <w:top w:val="single" w:color="000000" w:sz="4" w:space="0"/>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FF0000"/>
                <w:sz w:val="20"/>
                <w:szCs w:val="20"/>
                <w:u w:val="none"/>
              </w:rPr>
            </w:pPr>
          </w:p>
        </w:tc>
        <w:tc>
          <w:tcPr>
            <w:tcW w:w="1040" w:type="dxa"/>
            <w:gridSpan w:val="2"/>
            <w:tcBorders>
              <w:top w:val="single" w:color="000000" w:sz="4" w:space="0"/>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FF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40" w:type="dxa"/>
            <w:tcBorders>
              <w:top w:val="single" w:color="000000" w:sz="4" w:space="0"/>
              <w:left w:val="single" w:color="000000" w:sz="4" w:space="0"/>
              <w:bottom w:val="nil"/>
              <w:right w:val="single" w:color="000000" w:sz="8"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w:t>
            </w:r>
          </w:p>
        </w:tc>
        <w:tc>
          <w:tcPr>
            <w:tcW w:w="35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F型混凝土护栏</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0"/>
                <w:szCs w:val="20"/>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40" w:type="dxa"/>
            <w:tcBorders>
              <w:top w:val="single" w:color="000000" w:sz="4" w:space="0"/>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FF0000"/>
                <w:sz w:val="20"/>
                <w:szCs w:val="20"/>
                <w:u w:val="none"/>
              </w:rPr>
            </w:pPr>
          </w:p>
        </w:tc>
        <w:tc>
          <w:tcPr>
            <w:tcW w:w="1040" w:type="dxa"/>
            <w:gridSpan w:val="2"/>
            <w:tcBorders>
              <w:top w:val="single" w:color="000000" w:sz="4" w:space="0"/>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FF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40" w:type="dxa"/>
            <w:tcBorders>
              <w:top w:val="single" w:color="000000" w:sz="4" w:space="0"/>
              <w:left w:val="single" w:color="000000" w:sz="4" w:space="0"/>
              <w:bottom w:val="nil"/>
              <w:right w:val="single" w:color="000000" w:sz="8"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-i-1</w:t>
            </w:r>
          </w:p>
        </w:tc>
        <w:tc>
          <w:tcPr>
            <w:tcW w:w="35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F型SS级混凝土护栏  (管桩基础)</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 </w:t>
            </w:r>
          </w:p>
        </w:tc>
        <w:tc>
          <w:tcPr>
            <w:tcW w:w="1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1570 </w:t>
            </w:r>
          </w:p>
        </w:tc>
        <w:tc>
          <w:tcPr>
            <w:tcW w:w="1040" w:type="dxa"/>
            <w:gridSpan w:val="2"/>
            <w:tcBorders>
              <w:top w:val="single" w:color="000000" w:sz="4" w:space="0"/>
              <w:left w:val="nil"/>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157000 </w:t>
            </w: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40" w:type="dxa"/>
            <w:tcBorders>
              <w:top w:val="single" w:color="000000" w:sz="4" w:space="0"/>
              <w:left w:val="single" w:color="000000" w:sz="4"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w:t>
            </w:r>
          </w:p>
        </w:tc>
        <w:tc>
          <w:tcPr>
            <w:tcW w:w="35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单坡型混凝土护栏</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0"/>
                <w:szCs w:val="20"/>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40" w:type="dxa"/>
            <w:gridSpan w:val="2"/>
            <w:tcBorders>
              <w:top w:val="single" w:color="000000" w:sz="4" w:space="0"/>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40" w:type="dxa"/>
            <w:tcBorders>
              <w:top w:val="single" w:color="000000" w:sz="4" w:space="0"/>
              <w:left w:val="single" w:color="000000" w:sz="4" w:space="0"/>
              <w:bottom w:val="nil"/>
              <w:right w:val="single" w:color="000000" w:sz="8"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-j-1</w:t>
            </w:r>
          </w:p>
        </w:tc>
        <w:tc>
          <w:tcPr>
            <w:tcW w:w="35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整体式单坡型现浇混凝土护栏  ( SS级)</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40" w:type="dxa"/>
            <w:gridSpan w:val="2"/>
            <w:tcBorders>
              <w:top w:val="single" w:color="000000" w:sz="4" w:space="0"/>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40" w:type="dxa"/>
            <w:tcBorders>
              <w:top w:val="single" w:color="000000" w:sz="4" w:space="0"/>
              <w:left w:val="single" w:color="000000" w:sz="4" w:space="0"/>
              <w:bottom w:val="nil"/>
              <w:right w:val="single" w:color="000000" w:sz="8"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w:t>
            </w:r>
          </w:p>
        </w:tc>
        <w:tc>
          <w:tcPr>
            <w:tcW w:w="35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混凝土过渡翼墙</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0"/>
                <w:szCs w:val="20"/>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40" w:type="dxa"/>
            <w:gridSpan w:val="2"/>
            <w:tcBorders>
              <w:top w:val="single" w:color="000000" w:sz="4" w:space="0"/>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40" w:type="dxa"/>
            <w:tcBorders>
              <w:top w:val="single" w:color="000000" w:sz="4" w:space="0"/>
              <w:left w:val="single" w:color="000000" w:sz="4" w:space="0"/>
              <w:bottom w:val="nil"/>
              <w:right w:val="single" w:color="000000" w:sz="8"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-k-1</w:t>
            </w:r>
          </w:p>
        </w:tc>
        <w:tc>
          <w:tcPr>
            <w:tcW w:w="35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3米混凝土过渡翼墙  (h= 1m；  管桩基础)</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423 </w:t>
            </w:r>
          </w:p>
        </w:tc>
        <w:tc>
          <w:tcPr>
            <w:tcW w:w="1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1700 </w:t>
            </w:r>
          </w:p>
        </w:tc>
        <w:tc>
          <w:tcPr>
            <w:tcW w:w="1040" w:type="dxa"/>
            <w:gridSpan w:val="2"/>
            <w:tcBorders>
              <w:top w:val="single" w:color="000000" w:sz="4" w:space="0"/>
              <w:left w:val="nil"/>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719100 </w:t>
            </w: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40" w:type="dxa"/>
            <w:tcBorders>
              <w:top w:val="single" w:color="000000" w:sz="4" w:space="0"/>
              <w:left w:val="single" w:color="000000" w:sz="4"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-k-3</w:t>
            </w:r>
          </w:p>
        </w:tc>
        <w:tc>
          <w:tcPr>
            <w:tcW w:w="35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3米混凝土过渡翼墙  (h= 1.1m；  管桩基础)</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40" w:type="dxa"/>
            <w:gridSpan w:val="2"/>
            <w:tcBorders>
              <w:top w:val="single" w:color="000000" w:sz="4" w:space="0"/>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40" w:type="dxa"/>
            <w:tcBorders>
              <w:top w:val="single" w:color="000000" w:sz="4" w:space="0"/>
              <w:left w:val="single" w:color="000000" w:sz="4" w:space="0"/>
              <w:bottom w:val="nil"/>
              <w:right w:val="single" w:color="000000" w:sz="8"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w:t>
            </w:r>
          </w:p>
        </w:tc>
        <w:tc>
          <w:tcPr>
            <w:tcW w:w="35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立柱混凝土基础</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0"/>
                <w:szCs w:val="20"/>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40" w:type="dxa"/>
            <w:gridSpan w:val="2"/>
            <w:tcBorders>
              <w:top w:val="single" w:color="000000" w:sz="4" w:space="0"/>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40" w:type="dxa"/>
            <w:tcBorders>
              <w:top w:val="single" w:color="000000" w:sz="4" w:space="0"/>
              <w:left w:val="single" w:color="000000" w:sz="4" w:space="0"/>
              <w:bottom w:val="nil"/>
              <w:right w:val="single" w:color="000000" w:sz="8"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-j-1</w:t>
            </w:r>
          </w:p>
        </w:tc>
        <w:tc>
          <w:tcPr>
            <w:tcW w:w="35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C20混凝土</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 </w:t>
            </w:r>
          </w:p>
        </w:tc>
        <w:tc>
          <w:tcPr>
            <w:tcW w:w="1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900 </w:t>
            </w:r>
          </w:p>
        </w:tc>
        <w:tc>
          <w:tcPr>
            <w:tcW w:w="1040" w:type="dxa"/>
            <w:gridSpan w:val="2"/>
            <w:tcBorders>
              <w:top w:val="single" w:color="000000" w:sz="4" w:space="0"/>
              <w:left w:val="nil"/>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90000 </w:t>
            </w: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40" w:type="dxa"/>
            <w:tcBorders>
              <w:top w:val="single" w:color="000000" w:sz="4" w:space="0"/>
              <w:left w:val="single" w:color="000000" w:sz="4"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607-20</w:t>
            </w:r>
          </w:p>
        </w:tc>
        <w:tc>
          <w:tcPr>
            <w:tcW w:w="35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过渡钢板  (增设混凝土护栏遇电缆井、  集水井)</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40" w:type="dxa"/>
            <w:gridSpan w:val="2"/>
            <w:tcBorders>
              <w:top w:val="single" w:color="000000" w:sz="4" w:space="0"/>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40" w:type="dxa"/>
            <w:tcBorders>
              <w:top w:val="single" w:color="000000" w:sz="4" w:space="0"/>
              <w:left w:val="single" w:color="000000" w:sz="4" w:space="0"/>
              <w:bottom w:val="nil"/>
              <w:right w:val="single" w:color="000000" w:sz="8"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607-21</w:t>
            </w:r>
          </w:p>
        </w:tc>
        <w:tc>
          <w:tcPr>
            <w:tcW w:w="35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桥墩防护</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0"/>
                <w:szCs w:val="20"/>
                <w:u w:val="none"/>
              </w:rPr>
            </w:pPr>
          </w:p>
        </w:tc>
        <w:tc>
          <w:tcPr>
            <w:tcW w:w="716" w:type="dxa"/>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40" w:type="dxa"/>
            <w:gridSpan w:val="2"/>
            <w:tcBorders>
              <w:top w:val="single" w:color="000000" w:sz="4" w:space="0"/>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40" w:type="dxa"/>
            <w:tcBorders>
              <w:top w:val="single" w:color="000000" w:sz="4" w:space="0"/>
              <w:left w:val="nil"/>
              <w:bottom w:val="nil"/>
              <w:right w:val="single" w:color="000000" w:sz="8"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24"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w:t>
            </w:r>
          </w:p>
        </w:tc>
        <w:tc>
          <w:tcPr>
            <w:tcW w:w="3552" w:type="dxa"/>
            <w:gridSpan w:val="3"/>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桥墩防护  (混凝土护栏1.4m)</w:t>
            </w:r>
          </w:p>
        </w:tc>
        <w:tc>
          <w:tcPr>
            <w:tcW w:w="716"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716" w:type="dxa"/>
            <w:tcBorders>
              <w:top w:val="single" w:color="000000" w:sz="4" w:space="0"/>
              <w:left w:val="single" w:color="000000" w:sz="4" w:space="0"/>
              <w:bottom w:val="single" w:color="auto"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210 </w:t>
            </w:r>
          </w:p>
        </w:tc>
        <w:tc>
          <w:tcPr>
            <w:tcW w:w="1040"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1390 </w:t>
            </w:r>
          </w:p>
        </w:tc>
        <w:tc>
          <w:tcPr>
            <w:tcW w:w="1040" w:type="dxa"/>
            <w:gridSpan w:val="2"/>
            <w:tcBorders>
              <w:top w:val="single" w:color="000000" w:sz="4" w:space="0"/>
              <w:left w:val="nil"/>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291900 </w:t>
            </w:r>
          </w:p>
        </w:tc>
        <w:tc>
          <w:tcPr>
            <w:tcW w:w="1040" w:type="dxa"/>
            <w:gridSpan w:val="2"/>
            <w:tcBorders>
              <w:top w:val="single" w:color="000000"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40" w:type="dxa"/>
            <w:tcBorders>
              <w:top w:val="single" w:color="000000" w:sz="4" w:space="0"/>
              <w:left w:val="nil"/>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5808" w:type="dxa"/>
            <w:gridSpan w:val="7"/>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清单  第600章  合计   人民币(元)</w:t>
            </w:r>
          </w:p>
        </w:tc>
        <w:tc>
          <w:tcPr>
            <w:tcW w:w="1040" w:type="dxa"/>
            <w:tcBorders>
              <w:top w:val="single" w:color="auto" w:sz="4" w:space="0"/>
              <w:left w:val="single" w:color="000000" w:sz="4" w:space="0"/>
              <w:bottom w:val="single" w:color="auto"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0" w:type="dxa"/>
            <w:gridSpan w:val="2"/>
            <w:tcBorders>
              <w:top w:val="single" w:color="auto" w:sz="4" w:space="0"/>
              <w:left w:val="nil"/>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cs="宋体"/>
                <w:b/>
                <w:bCs/>
                <w:i w:val="0"/>
                <w:iCs w:val="0"/>
                <w:color w:val="000000"/>
                <w:kern w:val="0"/>
                <w:sz w:val="20"/>
                <w:szCs w:val="20"/>
                <w:u w:val="none"/>
                <w:lang w:val="en-US" w:eastAsia="zh-CN" w:bidi="ar"/>
              </w:rPr>
              <w:t>1258000</w:t>
            </w:r>
            <w:r>
              <w:rPr>
                <w:rFonts w:hint="eastAsia" w:ascii="宋体" w:hAnsi="宋体" w:eastAsia="宋体" w:cs="宋体"/>
                <w:b/>
                <w:bCs/>
                <w:i w:val="0"/>
                <w:iCs w:val="0"/>
                <w:color w:val="000000"/>
                <w:kern w:val="0"/>
                <w:sz w:val="20"/>
                <w:szCs w:val="20"/>
                <w:u w:val="none"/>
                <w:lang w:val="en-US" w:eastAsia="zh-CN" w:bidi="ar"/>
              </w:rPr>
              <w:t xml:space="preserve"> </w:t>
            </w:r>
          </w:p>
        </w:tc>
        <w:tc>
          <w:tcPr>
            <w:tcW w:w="1040" w:type="dxa"/>
            <w:gridSpan w:val="2"/>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bl>
    <w:p>
      <w:pPr>
        <w:pStyle w:val="4"/>
        <w:numPr>
          <w:ilvl w:val="0"/>
          <w:numId w:val="0"/>
        </w:numPr>
        <w:ind w:leftChars="0"/>
        <w:rPr>
          <w:rFonts w:hint="eastAsia"/>
          <w:lang w:val="en-US" w:eastAsia="zh-CN"/>
        </w:rPr>
      </w:pPr>
      <w:r>
        <w:rPr>
          <w:rFonts w:hint="eastAsia"/>
          <w:lang w:val="en-US" w:eastAsia="zh-CN"/>
        </w:rPr>
        <w:t>合同包3：</w:t>
      </w:r>
    </w:p>
    <w:tbl>
      <w:tblPr>
        <w:tblStyle w:val="20"/>
        <w:tblW w:w="996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46"/>
        <w:gridCol w:w="348"/>
        <w:gridCol w:w="1147"/>
        <w:gridCol w:w="2045"/>
        <w:gridCol w:w="711"/>
        <w:gridCol w:w="3"/>
        <w:gridCol w:w="715"/>
        <w:gridCol w:w="1037"/>
        <w:gridCol w:w="103"/>
        <w:gridCol w:w="937"/>
        <w:gridCol w:w="884"/>
        <w:gridCol w:w="156"/>
        <w:gridCol w:w="10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196" w:type="dxa"/>
          <w:trHeight w:val="960" w:hRule="atLeast"/>
        </w:trPr>
        <w:tc>
          <w:tcPr>
            <w:tcW w:w="8772" w:type="dxa"/>
            <w:gridSpan w:val="11"/>
            <w:tcBorders>
              <w:top w:val="nil"/>
              <w:left w:val="nil"/>
              <w:bottom w:val="single" w:color="000000" w:sz="8"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项目名称：2023年浙江交投高速公路运营管理有限公司护栏提升改造及其他交安设施专项工程第3标段第302合同段砼护栏专业分包施工协作队伍选择(合同包3）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196" w:type="dxa"/>
          <w:trHeight w:val="702" w:hRule="atLeast"/>
        </w:trPr>
        <w:tc>
          <w:tcPr>
            <w:tcW w:w="1174" w:type="dxa"/>
            <w:gridSpan w:val="2"/>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序号</w:t>
            </w:r>
          </w:p>
        </w:tc>
        <w:tc>
          <w:tcPr>
            <w:tcW w:w="1148" w:type="dxa"/>
            <w:tcBorders>
              <w:top w:val="single" w:color="000000" w:sz="8"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章次</w:t>
            </w:r>
          </w:p>
        </w:tc>
        <w:tc>
          <w:tcPr>
            <w:tcW w:w="2767" w:type="dxa"/>
            <w:gridSpan w:val="2"/>
            <w:tcBorders>
              <w:top w:val="single" w:color="000000" w:sz="8"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科目名称</w:t>
            </w:r>
          </w:p>
        </w:tc>
        <w:tc>
          <w:tcPr>
            <w:tcW w:w="1862" w:type="dxa"/>
            <w:gridSpan w:val="4"/>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控制价</w:t>
            </w:r>
            <w:r>
              <w:rPr>
                <w:rFonts w:hint="eastAsia" w:ascii="宋体" w:hAnsi="宋体" w:eastAsia="宋体" w:cs="宋体"/>
                <w:b/>
                <w:bCs/>
                <w:i w:val="0"/>
                <w:iCs w:val="0"/>
                <w:color w:val="000000"/>
                <w:kern w:val="0"/>
                <w:sz w:val="28"/>
                <w:szCs w:val="28"/>
                <w:u w:val="none"/>
                <w:lang w:val="en-US" w:eastAsia="zh-CN" w:bidi="ar"/>
              </w:rPr>
              <w:br w:type="textWrapping"/>
            </w:r>
            <w:r>
              <w:rPr>
                <w:rFonts w:hint="eastAsia" w:ascii="宋体" w:hAnsi="宋体" w:eastAsia="宋体" w:cs="宋体"/>
                <w:b/>
                <w:bCs/>
                <w:i w:val="0"/>
                <w:iCs w:val="0"/>
                <w:color w:val="000000"/>
                <w:kern w:val="0"/>
                <w:sz w:val="28"/>
                <w:szCs w:val="28"/>
                <w:u w:val="none"/>
                <w:lang w:val="en-US" w:eastAsia="zh-CN" w:bidi="ar"/>
              </w:rPr>
              <w:t>（元）</w:t>
            </w:r>
          </w:p>
        </w:tc>
        <w:tc>
          <w:tcPr>
            <w:tcW w:w="1821" w:type="dxa"/>
            <w:gridSpan w:val="2"/>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投标报价（元）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196" w:type="dxa"/>
          <w:trHeight w:val="702" w:hRule="atLeast"/>
        </w:trPr>
        <w:tc>
          <w:tcPr>
            <w:tcW w:w="1174"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4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200~600</w:t>
            </w:r>
          </w:p>
        </w:tc>
        <w:tc>
          <w:tcPr>
            <w:tcW w:w="27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路基、交通安全设施</w:t>
            </w:r>
          </w:p>
        </w:tc>
        <w:tc>
          <w:tcPr>
            <w:tcW w:w="18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1455304 </w:t>
            </w:r>
          </w:p>
        </w:tc>
        <w:tc>
          <w:tcPr>
            <w:tcW w:w="1821"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196" w:type="dxa"/>
          <w:trHeight w:val="702" w:hRule="atLeast"/>
        </w:trPr>
        <w:tc>
          <w:tcPr>
            <w:tcW w:w="1174"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9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第100章</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800章清单合计</w:t>
            </w:r>
          </w:p>
        </w:tc>
        <w:tc>
          <w:tcPr>
            <w:tcW w:w="18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1455304 </w:t>
            </w:r>
          </w:p>
        </w:tc>
        <w:tc>
          <w:tcPr>
            <w:tcW w:w="1821"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196" w:type="dxa"/>
          <w:trHeight w:val="702" w:hRule="atLeast"/>
        </w:trPr>
        <w:tc>
          <w:tcPr>
            <w:tcW w:w="1174"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915" w:type="dxa"/>
            <w:gridSpan w:val="3"/>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投标报价（含税）</w:t>
            </w:r>
          </w:p>
        </w:tc>
        <w:tc>
          <w:tcPr>
            <w:tcW w:w="1862" w:type="dxa"/>
            <w:gridSpan w:val="4"/>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1455304 </w:t>
            </w:r>
          </w:p>
        </w:tc>
        <w:tc>
          <w:tcPr>
            <w:tcW w:w="1821" w:type="dxa"/>
            <w:gridSpan w:val="2"/>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9968" w:type="dxa"/>
            <w:gridSpan w:val="13"/>
            <w:tcBorders>
              <w:top w:val="single" w:color="000000" w:sz="8"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清单     第200~600章   路基、交通安全设施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824"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子目号</w:t>
            </w:r>
          </w:p>
        </w:tc>
        <w:tc>
          <w:tcPr>
            <w:tcW w:w="3552" w:type="dxa"/>
            <w:gridSpan w:val="3"/>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子  目  名  称</w:t>
            </w:r>
          </w:p>
        </w:tc>
        <w:tc>
          <w:tcPr>
            <w:tcW w:w="71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7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2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投标控制价</w:t>
            </w:r>
          </w:p>
        </w:tc>
        <w:tc>
          <w:tcPr>
            <w:tcW w:w="2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投标价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82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552" w:type="dxa"/>
            <w:gridSpan w:val="3"/>
            <w:vMerge w:val="continue"/>
            <w:tcBorders>
              <w:top w:val="single" w:color="000000" w:sz="4" w:space="0"/>
              <w:left w:val="nil"/>
              <w:bottom w:val="single" w:color="auto"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16" w:type="dxa"/>
            <w:gridSpan w:val="2"/>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16"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04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w:t>
            </w:r>
          </w:p>
        </w:tc>
        <w:tc>
          <w:tcPr>
            <w:tcW w:w="1040"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合价</w:t>
            </w:r>
          </w:p>
        </w:tc>
        <w:tc>
          <w:tcPr>
            <w:tcW w:w="1040"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w:t>
            </w:r>
          </w:p>
        </w:tc>
        <w:tc>
          <w:tcPr>
            <w:tcW w:w="1040" w:type="dxa"/>
            <w:tcBorders>
              <w:top w:val="single" w:color="000000" w:sz="4" w:space="0"/>
              <w:left w:val="single" w:color="000000" w:sz="4"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824"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w:t>
            </w:r>
          </w:p>
        </w:tc>
        <w:tc>
          <w:tcPr>
            <w:tcW w:w="355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拆除路上结构</w:t>
            </w:r>
          </w:p>
        </w:tc>
        <w:tc>
          <w:tcPr>
            <w:tcW w:w="716" w:type="dxa"/>
            <w:gridSpan w:val="2"/>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eastAsia" w:ascii="宋体" w:hAnsi="宋体" w:eastAsia="宋体" w:cs="宋体"/>
                <w:i w:val="0"/>
                <w:iCs w:val="0"/>
                <w:color w:val="000000"/>
                <w:sz w:val="18"/>
                <w:szCs w:val="18"/>
                <w:u w:val="none"/>
              </w:rPr>
            </w:pPr>
          </w:p>
        </w:tc>
        <w:tc>
          <w:tcPr>
            <w:tcW w:w="716" w:type="dxa"/>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eastAsia" w:ascii="宋体" w:hAnsi="宋体" w:eastAsia="宋体" w:cs="宋体"/>
                <w:i w:val="0"/>
                <w:iCs w:val="0"/>
                <w:color w:val="000000"/>
                <w:sz w:val="18"/>
                <w:szCs w:val="18"/>
                <w:u w:val="none"/>
              </w:rPr>
            </w:pPr>
          </w:p>
        </w:tc>
        <w:tc>
          <w:tcPr>
            <w:tcW w:w="104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FF0000"/>
                <w:sz w:val="18"/>
                <w:szCs w:val="18"/>
                <w:u w:val="none"/>
              </w:rPr>
            </w:pP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04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824"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201-4</w:t>
            </w:r>
          </w:p>
        </w:tc>
        <w:tc>
          <w:tcPr>
            <w:tcW w:w="355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拆除钢筋混凝土结构</w:t>
            </w:r>
          </w:p>
        </w:tc>
        <w:tc>
          <w:tcPr>
            <w:tcW w:w="7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7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 </w:t>
            </w:r>
          </w:p>
        </w:tc>
        <w:tc>
          <w:tcPr>
            <w:tcW w:w="10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400 </w:t>
            </w: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2000 </w:t>
            </w: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04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824"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205-2</w:t>
            </w:r>
          </w:p>
        </w:tc>
        <w:tc>
          <w:tcPr>
            <w:tcW w:w="355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排水沟</w:t>
            </w:r>
          </w:p>
        </w:tc>
        <w:tc>
          <w:tcPr>
            <w:tcW w:w="716" w:type="dxa"/>
            <w:gridSpan w:val="2"/>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eastAsia" w:ascii="宋体" w:hAnsi="宋体" w:eastAsia="宋体" w:cs="宋体"/>
                <w:i w:val="0"/>
                <w:iCs w:val="0"/>
                <w:color w:val="000000"/>
                <w:sz w:val="18"/>
                <w:szCs w:val="18"/>
                <w:u w:val="none"/>
              </w:rPr>
            </w:pPr>
          </w:p>
        </w:tc>
        <w:tc>
          <w:tcPr>
            <w:tcW w:w="71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4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FF0000"/>
                <w:sz w:val="18"/>
                <w:szCs w:val="18"/>
                <w:u w:val="none"/>
              </w:rPr>
            </w:pP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04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824"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w:t>
            </w:r>
          </w:p>
        </w:tc>
        <w:tc>
          <w:tcPr>
            <w:tcW w:w="355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中分带水沟修复</w:t>
            </w:r>
          </w:p>
        </w:tc>
        <w:tc>
          <w:tcPr>
            <w:tcW w:w="7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7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291 </w:t>
            </w:r>
          </w:p>
        </w:tc>
        <w:tc>
          <w:tcPr>
            <w:tcW w:w="10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305 </w:t>
            </w: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88755 </w:t>
            </w: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04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601</w:t>
            </w:r>
          </w:p>
        </w:tc>
        <w:tc>
          <w:tcPr>
            <w:tcW w:w="3552" w:type="dxa"/>
            <w:gridSpan w:val="3"/>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墙式护栏</w:t>
            </w:r>
          </w:p>
        </w:tc>
        <w:tc>
          <w:tcPr>
            <w:tcW w:w="716" w:type="dxa"/>
            <w:gridSpan w:val="2"/>
            <w:tcBorders>
              <w:top w:val="single" w:color="auto"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18"/>
                <w:szCs w:val="18"/>
                <w:u w:val="none"/>
              </w:rPr>
            </w:pPr>
          </w:p>
        </w:tc>
        <w:tc>
          <w:tcPr>
            <w:tcW w:w="716"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40"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40"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18"/>
                <w:szCs w:val="18"/>
                <w:u w:val="none"/>
              </w:rPr>
            </w:pPr>
          </w:p>
        </w:tc>
        <w:tc>
          <w:tcPr>
            <w:tcW w:w="1040" w:type="dxa"/>
            <w:gridSpan w:val="2"/>
            <w:tcBorders>
              <w:top w:val="single" w:color="auto"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040"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601-3</w:t>
            </w:r>
          </w:p>
        </w:tc>
        <w:tc>
          <w:tcPr>
            <w:tcW w:w="35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重建或新增</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18"/>
                <w:szCs w:val="18"/>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18"/>
                <w:szCs w:val="18"/>
                <w:u w:val="none"/>
              </w:rPr>
            </w:pP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w:t>
            </w:r>
          </w:p>
        </w:tc>
        <w:tc>
          <w:tcPr>
            <w:tcW w:w="35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F型混凝土护栏</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18"/>
                <w:szCs w:val="18"/>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-i-1</w:t>
            </w:r>
          </w:p>
        </w:tc>
        <w:tc>
          <w:tcPr>
            <w:tcW w:w="35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F型SS级混凝土护栏  (管桩基础)</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65 </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1570 </w:t>
            </w: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102050 </w:t>
            </w: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w:t>
            </w:r>
          </w:p>
        </w:tc>
        <w:tc>
          <w:tcPr>
            <w:tcW w:w="35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单坡型混凝土护栏</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18"/>
                <w:szCs w:val="18"/>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-j-1</w:t>
            </w:r>
          </w:p>
        </w:tc>
        <w:tc>
          <w:tcPr>
            <w:tcW w:w="35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整体式单坡型现浇混凝土护栏  ( SS级)</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291 </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1680 </w:t>
            </w: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488880 </w:t>
            </w: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w:t>
            </w:r>
          </w:p>
        </w:tc>
        <w:tc>
          <w:tcPr>
            <w:tcW w:w="35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混凝土过渡翼墙</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18"/>
                <w:szCs w:val="18"/>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-k-1</w:t>
            </w:r>
          </w:p>
        </w:tc>
        <w:tc>
          <w:tcPr>
            <w:tcW w:w="35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3米混凝土过渡翼墙  (h= 1m；  管桩基础)</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330 </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1680 </w:t>
            </w: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554400 </w:t>
            </w: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-j-1</w:t>
            </w:r>
          </w:p>
        </w:tc>
        <w:tc>
          <w:tcPr>
            <w:tcW w:w="35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C20混凝土</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205</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900 </w:t>
            </w: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184500 </w:t>
            </w: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603-1-c</w:t>
            </w:r>
          </w:p>
        </w:tc>
        <w:tc>
          <w:tcPr>
            <w:tcW w:w="35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彩色防滑标线</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257 </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120 </w:t>
            </w: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30840 </w:t>
            </w: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607-20</w:t>
            </w:r>
          </w:p>
        </w:tc>
        <w:tc>
          <w:tcPr>
            <w:tcW w:w="35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过渡钢板  (增设混凝土护栏遇电缆井、  集水井)</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491 </w:t>
            </w:r>
          </w:p>
        </w:tc>
        <w:tc>
          <w:tcPr>
            <w:tcW w:w="104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 </w:t>
            </w:r>
          </w:p>
        </w:tc>
        <w:tc>
          <w:tcPr>
            <w:tcW w:w="1040"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3879 </w:t>
            </w:r>
          </w:p>
        </w:tc>
        <w:tc>
          <w:tcPr>
            <w:tcW w:w="1040" w:type="dxa"/>
            <w:gridSpan w:val="2"/>
            <w:tcBorders>
              <w:top w:val="single" w:color="000000"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040"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5808" w:type="dxa"/>
            <w:gridSpan w:val="7"/>
            <w:tcBorders>
              <w:top w:val="nil"/>
              <w:left w:val="single" w:color="000000" w:sz="8" w:space="0"/>
              <w:bottom w:val="single" w:color="000000"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清单  第700章  合计   人民币(元)</w:t>
            </w:r>
          </w:p>
        </w:tc>
        <w:tc>
          <w:tcPr>
            <w:tcW w:w="1040"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1455304 </w:t>
            </w: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bl>
    <w:p>
      <w:pPr>
        <w:pStyle w:val="4"/>
        <w:numPr>
          <w:ilvl w:val="0"/>
          <w:numId w:val="0"/>
        </w:numPr>
        <w:ind w:leftChars="0"/>
        <w:rPr>
          <w:rFonts w:hint="eastAsia"/>
          <w:lang w:val="en-US" w:eastAsia="zh-CN"/>
        </w:rPr>
      </w:pPr>
      <w:r>
        <w:rPr>
          <w:rFonts w:hint="eastAsia"/>
          <w:lang w:val="en-US" w:eastAsia="zh-CN"/>
        </w:rPr>
        <w:t>合同包4：</w:t>
      </w:r>
    </w:p>
    <w:tbl>
      <w:tblPr>
        <w:tblStyle w:val="20"/>
        <w:tblW w:w="996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24"/>
        <w:gridCol w:w="349"/>
        <w:gridCol w:w="1147"/>
        <w:gridCol w:w="2056"/>
        <w:gridCol w:w="711"/>
        <w:gridCol w:w="5"/>
        <w:gridCol w:w="716"/>
        <w:gridCol w:w="1040"/>
        <w:gridCol w:w="102"/>
        <w:gridCol w:w="938"/>
        <w:gridCol w:w="884"/>
        <w:gridCol w:w="156"/>
        <w:gridCol w:w="10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196" w:type="dxa"/>
          <w:trHeight w:val="960" w:hRule="atLeast"/>
        </w:trPr>
        <w:tc>
          <w:tcPr>
            <w:tcW w:w="8772" w:type="dxa"/>
            <w:gridSpan w:val="11"/>
            <w:tcBorders>
              <w:top w:val="nil"/>
              <w:left w:val="nil"/>
              <w:bottom w:val="single" w:color="000000" w:sz="8"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项目名称：YH2-202302-2023 年浙江交投高速公路运营管理有限公司护栏提升改造及其他交安设施专项工程第三标段302合同段砼护栏专业分包施工协作队伍选择(合同包4）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196" w:type="dxa"/>
          <w:trHeight w:val="702" w:hRule="atLeast"/>
        </w:trPr>
        <w:tc>
          <w:tcPr>
            <w:tcW w:w="1173" w:type="dxa"/>
            <w:gridSpan w:val="2"/>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序号</w:t>
            </w:r>
          </w:p>
        </w:tc>
        <w:tc>
          <w:tcPr>
            <w:tcW w:w="1147" w:type="dxa"/>
            <w:tcBorders>
              <w:top w:val="single" w:color="000000" w:sz="8"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章次</w:t>
            </w:r>
          </w:p>
        </w:tc>
        <w:tc>
          <w:tcPr>
            <w:tcW w:w="2767" w:type="dxa"/>
            <w:gridSpan w:val="2"/>
            <w:tcBorders>
              <w:top w:val="single" w:color="000000" w:sz="8"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科目名称</w:t>
            </w:r>
          </w:p>
        </w:tc>
        <w:tc>
          <w:tcPr>
            <w:tcW w:w="1863" w:type="dxa"/>
            <w:gridSpan w:val="4"/>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控制价</w:t>
            </w:r>
            <w:r>
              <w:rPr>
                <w:rFonts w:hint="eastAsia" w:ascii="宋体" w:hAnsi="宋体" w:eastAsia="宋体" w:cs="宋体"/>
                <w:b/>
                <w:bCs/>
                <w:i w:val="0"/>
                <w:iCs w:val="0"/>
                <w:color w:val="000000"/>
                <w:kern w:val="0"/>
                <w:sz w:val="28"/>
                <w:szCs w:val="28"/>
                <w:u w:val="none"/>
                <w:lang w:val="en-US" w:eastAsia="zh-CN" w:bidi="ar"/>
              </w:rPr>
              <w:br w:type="textWrapping"/>
            </w:r>
            <w:r>
              <w:rPr>
                <w:rFonts w:hint="eastAsia" w:ascii="宋体" w:hAnsi="宋体" w:eastAsia="宋体" w:cs="宋体"/>
                <w:b/>
                <w:bCs/>
                <w:i w:val="0"/>
                <w:iCs w:val="0"/>
                <w:color w:val="000000"/>
                <w:kern w:val="0"/>
                <w:sz w:val="28"/>
                <w:szCs w:val="28"/>
                <w:u w:val="none"/>
                <w:lang w:val="en-US" w:eastAsia="zh-CN" w:bidi="ar"/>
              </w:rPr>
              <w:t>（元）</w:t>
            </w:r>
          </w:p>
        </w:tc>
        <w:tc>
          <w:tcPr>
            <w:tcW w:w="1822" w:type="dxa"/>
            <w:gridSpan w:val="2"/>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投标报价（元）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196" w:type="dxa"/>
          <w:trHeight w:val="702" w:hRule="atLeast"/>
        </w:trPr>
        <w:tc>
          <w:tcPr>
            <w:tcW w:w="1173"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4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27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路基</w:t>
            </w:r>
          </w:p>
        </w:tc>
        <w:tc>
          <w:tcPr>
            <w:tcW w:w="18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750000 </w:t>
            </w:r>
          </w:p>
        </w:tc>
        <w:tc>
          <w:tcPr>
            <w:tcW w:w="1822"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196" w:type="dxa"/>
          <w:trHeight w:val="702" w:hRule="atLeast"/>
        </w:trPr>
        <w:tc>
          <w:tcPr>
            <w:tcW w:w="1173"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第100章</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800章清单合计</w:t>
            </w:r>
          </w:p>
        </w:tc>
        <w:tc>
          <w:tcPr>
            <w:tcW w:w="18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750000 </w:t>
            </w:r>
          </w:p>
        </w:tc>
        <w:tc>
          <w:tcPr>
            <w:tcW w:w="1822"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196" w:type="dxa"/>
          <w:trHeight w:val="702" w:hRule="atLeast"/>
        </w:trPr>
        <w:tc>
          <w:tcPr>
            <w:tcW w:w="1173"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914" w:type="dxa"/>
            <w:gridSpan w:val="3"/>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投标报价（含税）</w:t>
            </w:r>
          </w:p>
        </w:tc>
        <w:tc>
          <w:tcPr>
            <w:tcW w:w="1863" w:type="dxa"/>
            <w:gridSpan w:val="4"/>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750000 </w:t>
            </w:r>
          </w:p>
        </w:tc>
        <w:tc>
          <w:tcPr>
            <w:tcW w:w="1822" w:type="dxa"/>
            <w:gridSpan w:val="2"/>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968" w:type="dxa"/>
            <w:gridSpan w:val="13"/>
            <w:tcBorders>
              <w:top w:val="single" w:color="000000" w:sz="8"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清单     第200章   路基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24"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子目号</w:t>
            </w:r>
          </w:p>
        </w:tc>
        <w:tc>
          <w:tcPr>
            <w:tcW w:w="3552" w:type="dxa"/>
            <w:gridSpan w:val="3"/>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子  目  名  称</w:t>
            </w:r>
          </w:p>
        </w:tc>
        <w:tc>
          <w:tcPr>
            <w:tcW w:w="71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7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2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投标控制价</w:t>
            </w:r>
          </w:p>
        </w:tc>
        <w:tc>
          <w:tcPr>
            <w:tcW w:w="2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投标价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2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552" w:type="dxa"/>
            <w:gridSpan w:val="3"/>
            <w:vMerge w:val="continue"/>
            <w:tcBorders>
              <w:top w:val="single" w:color="000000" w:sz="4" w:space="0"/>
              <w:left w:val="nil"/>
              <w:bottom w:val="single" w:color="auto"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16" w:type="dxa"/>
            <w:gridSpan w:val="2"/>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16"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04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w:t>
            </w:r>
          </w:p>
        </w:tc>
        <w:tc>
          <w:tcPr>
            <w:tcW w:w="1040"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合价</w:t>
            </w:r>
          </w:p>
        </w:tc>
        <w:tc>
          <w:tcPr>
            <w:tcW w:w="1040"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w:t>
            </w:r>
          </w:p>
        </w:tc>
        <w:tc>
          <w:tcPr>
            <w:tcW w:w="1040" w:type="dxa"/>
            <w:tcBorders>
              <w:top w:val="single" w:color="000000" w:sz="4" w:space="0"/>
              <w:left w:val="single" w:color="000000" w:sz="4"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24" w:type="dxa"/>
            <w:tcBorders>
              <w:top w:val="single" w:color="000000"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207-2</w:t>
            </w:r>
          </w:p>
        </w:tc>
        <w:tc>
          <w:tcPr>
            <w:tcW w:w="355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土路肩</w:t>
            </w:r>
          </w:p>
        </w:tc>
        <w:tc>
          <w:tcPr>
            <w:tcW w:w="7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16" w:type="dxa"/>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eastAsia" w:ascii="宋体" w:hAnsi="宋体" w:eastAsia="宋体" w:cs="宋体"/>
                <w:i w:val="0"/>
                <w:iCs w:val="0"/>
                <w:color w:val="000000"/>
                <w:sz w:val="18"/>
                <w:szCs w:val="18"/>
                <w:u w:val="none"/>
              </w:rPr>
            </w:pPr>
          </w:p>
        </w:tc>
        <w:tc>
          <w:tcPr>
            <w:tcW w:w="104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FF0000"/>
                <w:sz w:val="18"/>
                <w:szCs w:val="18"/>
                <w:u w:val="none"/>
              </w:rPr>
            </w:pP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FF0000"/>
                <w:sz w:val="18"/>
                <w:szCs w:val="18"/>
                <w:u w:val="none"/>
              </w:rPr>
            </w:pP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04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w:t>
            </w:r>
          </w:p>
        </w:tc>
        <w:tc>
          <w:tcPr>
            <w:tcW w:w="355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混凝土硬化  (包括中分带硬化)</w:t>
            </w:r>
          </w:p>
        </w:tc>
        <w:tc>
          <w:tcPr>
            <w:tcW w:w="7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7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 </w:t>
            </w:r>
          </w:p>
        </w:tc>
        <w:tc>
          <w:tcPr>
            <w:tcW w:w="10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750 </w:t>
            </w: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750000 </w:t>
            </w: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5808"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清单  第700章  合计   人民币(元)</w:t>
            </w:r>
          </w:p>
        </w:tc>
        <w:tc>
          <w:tcPr>
            <w:tcW w:w="1040"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750000 </w:t>
            </w: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p>
        </w:tc>
      </w:tr>
    </w:tbl>
    <w:p>
      <w:pPr>
        <w:pStyle w:val="4"/>
        <w:numPr>
          <w:ilvl w:val="0"/>
          <w:numId w:val="0"/>
        </w:numPr>
        <w:ind w:leftChars="0"/>
        <w:rPr>
          <w:rFonts w:hint="eastAsia"/>
          <w:lang w:val="en-US" w:eastAsia="zh-CN"/>
        </w:rPr>
      </w:pPr>
      <w:r>
        <w:rPr>
          <w:rFonts w:hint="eastAsia"/>
          <w:lang w:val="en-US" w:eastAsia="zh-CN"/>
        </w:rPr>
        <w:t>合同包5：</w:t>
      </w:r>
    </w:p>
    <w:tbl>
      <w:tblPr>
        <w:tblStyle w:val="20"/>
        <w:tblW w:w="996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24"/>
        <w:gridCol w:w="349"/>
        <w:gridCol w:w="1147"/>
        <w:gridCol w:w="2056"/>
        <w:gridCol w:w="711"/>
        <w:gridCol w:w="5"/>
        <w:gridCol w:w="716"/>
        <w:gridCol w:w="1040"/>
        <w:gridCol w:w="102"/>
        <w:gridCol w:w="938"/>
        <w:gridCol w:w="884"/>
        <w:gridCol w:w="156"/>
        <w:gridCol w:w="10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196" w:type="dxa"/>
          <w:trHeight w:val="960" w:hRule="atLeast"/>
        </w:trPr>
        <w:tc>
          <w:tcPr>
            <w:tcW w:w="8772" w:type="dxa"/>
            <w:gridSpan w:val="11"/>
            <w:tcBorders>
              <w:top w:val="nil"/>
              <w:left w:val="nil"/>
              <w:bottom w:val="single" w:color="000000" w:sz="8"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项目名称：YH2-202302-2023 年浙江交投高速公路运营管理有限公司护栏提升改造及其他交安设施专项工程第三标段302合同段砼护栏专业分包施工协作队伍选择(合同包5）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196" w:type="dxa"/>
          <w:trHeight w:val="702" w:hRule="atLeast"/>
        </w:trPr>
        <w:tc>
          <w:tcPr>
            <w:tcW w:w="1173" w:type="dxa"/>
            <w:gridSpan w:val="2"/>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序号</w:t>
            </w:r>
          </w:p>
        </w:tc>
        <w:tc>
          <w:tcPr>
            <w:tcW w:w="1147" w:type="dxa"/>
            <w:tcBorders>
              <w:top w:val="single" w:color="000000" w:sz="8"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章次</w:t>
            </w:r>
          </w:p>
        </w:tc>
        <w:tc>
          <w:tcPr>
            <w:tcW w:w="2767" w:type="dxa"/>
            <w:gridSpan w:val="2"/>
            <w:tcBorders>
              <w:top w:val="single" w:color="000000" w:sz="8"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科目名称</w:t>
            </w:r>
          </w:p>
        </w:tc>
        <w:tc>
          <w:tcPr>
            <w:tcW w:w="1863" w:type="dxa"/>
            <w:gridSpan w:val="4"/>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控制价</w:t>
            </w:r>
            <w:r>
              <w:rPr>
                <w:rFonts w:hint="eastAsia" w:ascii="宋体" w:hAnsi="宋体" w:eastAsia="宋体" w:cs="宋体"/>
                <w:b/>
                <w:bCs/>
                <w:i w:val="0"/>
                <w:iCs w:val="0"/>
                <w:color w:val="000000"/>
                <w:kern w:val="0"/>
                <w:sz w:val="28"/>
                <w:szCs w:val="28"/>
                <w:u w:val="none"/>
                <w:lang w:val="en-US" w:eastAsia="zh-CN" w:bidi="ar"/>
              </w:rPr>
              <w:br w:type="textWrapping"/>
            </w:r>
            <w:r>
              <w:rPr>
                <w:rFonts w:hint="eastAsia" w:ascii="宋体" w:hAnsi="宋体" w:eastAsia="宋体" w:cs="宋体"/>
                <w:b/>
                <w:bCs/>
                <w:i w:val="0"/>
                <w:iCs w:val="0"/>
                <w:color w:val="000000"/>
                <w:kern w:val="0"/>
                <w:sz w:val="28"/>
                <w:szCs w:val="28"/>
                <w:u w:val="none"/>
                <w:lang w:val="en-US" w:eastAsia="zh-CN" w:bidi="ar"/>
              </w:rPr>
              <w:t>（元）</w:t>
            </w:r>
          </w:p>
        </w:tc>
        <w:tc>
          <w:tcPr>
            <w:tcW w:w="1822" w:type="dxa"/>
            <w:gridSpan w:val="2"/>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投标报价（元）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196" w:type="dxa"/>
          <w:trHeight w:val="702" w:hRule="atLeast"/>
        </w:trPr>
        <w:tc>
          <w:tcPr>
            <w:tcW w:w="1173"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4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w:t>
            </w:r>
          </w:p>
        </w:tc>
        <w:tc>
          <w:tcPr>
            <w:tcW w:w="27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交通安全设施</w:t>
            </w:r>
          </w:p>
        </w:tc>
        <w:tc>
          <w:tcPr>
            <w:tcW w:w="18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747360</w:t>
            </w:r>
            <w:r>
              <w:rPr>
                <w:rFonts w:hint="eastAsia" w:ascii="宋体" w:hAnsi="宋体" w:eastAsia="宋体" w:cs="宋体"/>
                <w:i w:val="0"/>
                <w:iCs w:val="0"/>
                <w:color w:val="000000"/>
                <w:kern w:val="0"/>
                <w:sz w:val="24"/>
                <w:szCs w:val="24"/>
                <w:u w:val="none"/>
                <w:lang w:val="en-US" w:eastAsia="zh-CN" w:bidi="ar"/>
              </w:rPr>
              <w:t xml:space="preserve"> </w:t>
            </w:r>
          </w:p>
        </w:tc>
        <w:tc>
          <w:tcPr>
            <w:tcW w:w="1822"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196" w:type="dxa"/>
          <w:trHeight w:val="702" w:hRule="atLeast"/>
        </w:trPr>
        <w:tc>
          <w:tcPr>
            <w:tcW w:w="1173"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第100章</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800章清单合计</w:t>
            </w:r>
          </w:p>
        </w:tc>
        <w:tc>
          <w:tcPr>
            <w:tcW w:w="18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747360</w:t>
            </w:r>
            <w:r>
              <w:rPr>
                <w:rFonts w:hint="eastAsia" w:ascii="宋体" w:hAnsi="宋体" w:eastAsia="宋体" w:cs="宋体"/>
                <w:i w:val="0"/>
                <w:iCs w:val="0"/>
                <w:color w:val="000000"/>
                <w:kern w:val="0"/>
                <w:sz w:val="24"/>
                <w:szCs w:val="24"/>
                <w:u w:val="none"/>
                <w:lang w:val="en-US" w:eastAsia="zh-CN" w:bidi="ar"/>
              </w:rPr>
              <w:t xml:space="preserve"> </w:t>
            </w:r>
          </w:p>
        </w:tc>
        <w:tc>
          <w:tcPr>
            <w:tcW w:w="1822"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196" w:type="dxa"/>
          <w:trHeight w:val="702" w:hRule="atLeast"/>
        </w:trPr>
        <w:tc>
          <w:tcPr>
            <w:tcW w:w="1173"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914" w:type="dxa"/>
            <w:gridSpan w:val="3"/>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投标报价（含税）</w:t>
            </w:r>
          </w:p>
        </w:tc>
        <w:tc>
          <w:tcPr>
            <w:tcW w:w="1863" w:type="dxa"/>
            <w:gridSpan w:val="4"/>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747360</w:t>
            </w:r>
            <w:r>
              <w:rPr>
                <w:rFonts w:hint="eastAsia" w:ascii="宋体" w:hAnsi="宋体" w:eastAsia="宋体" w:cs="宋体"/>
                <w:i w:val="0"/>
                <w:iCs w:val="0"/>
                <w:color w:val="000000"/>
                <w:kern w:val="0"/>
                <w:sz w:val="24"/>
                <w:szCs w:val="24"/>
                <w:u w:val="none"/>
                <w:lang w:val="en-US" w:eastAsia="zh-CN" w:bidi="ar"/>
              </w:rPr>
              <w:t xml:space="preserve"> </w:t>
            </w:r>
          </w:p>
        </w:tc>
        <w:tc>
          <w:tcPr>
            <w:tcW w:w="1822" w:type="dxa"/>
            <w:gridSpan w:val="2"/>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9968" w:type="dxa"/>
            <w:gridSpan w:val="13"/>
            <w:tcBorders>
              <w:top w:val="single" w:color="000000" w:sz="8"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清单     第600章   交通安全设施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824"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子目号</w:t>
            </w:r>
          </w:p>
        </w:tc>
        <w:tc>
          <w:tcPr>
            <w:tcW w:w="3552" w:type="dxa"/>
            <w:gridSpan w:val="3"/>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子  目  名  称</w:t>
            </w:r>
          </w:p>
        </w:tc>
        <w:tc>
          <w:tcPr>
            <w:tcW w:w="71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7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2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投标控制价</w:t>
            </w:r>
          </w:p>
        </w:tc>
        <w:tc>
          <w:tcPr>
            <w:tcW w:w="2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投标价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82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552" w:type="dxa"/>
            <w:gridSpan w:val="3"/>
            <w:vMerge w:val="continue"/>
            <w:tcBorders>
              <w:top w:val="single" w:color="000000" w:sz="4" w:space="0"/>
              <w:left w:val="nil"/>
              <w:bottom w:val="single" w:color="auto"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16" w:type="dxa"/>
            <w:gridSpan w:val="2"/>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16"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04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w:t>
            </w:r>
          </w:p>
        </w:tc>
        <w:tc>
          <w:tcPr>
            <w:tcW w:w="1040"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合价</w:t>
            </w:r>
          </w:p>
        </w:tc>
        <w:tc>
          <w:tcPr>
            <w:tcW w:w="1040"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w:t>
            </w:r>
          </w:p>
        </w:tc>
        <w:tc>
          <w:tcPr>
            <w:tcW w:w="1040" w:type="dxa"/>
            <w:tcBorders>
              <w:top w:val="single" w:color="000000" w:sz="4" w:space="0"/>
              <w:left w:val="single" w:color="000000" w:sz="4"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24"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601</w:t>
            </w:r>
          </w:p>
        </w:tc>
        <w:tc>
          <w:tcPr>
            <w:tcW w:w="355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墙式护栏</w:t>
            </w:r>
          </w:p>
        </w:tc>
        <w:tc>
          <w:tcPr>
            <w:tcW w:w="7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16" w:type="dxa"/>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eastAsia" w:ascii="宋体" w:hAnsi="宋体" w:eastAsia="宋体" w:cs="宋体"/>
                <w:i w:val="0"/>
                <w:iCs w:val="0"/>
                <w:color w:val="000000"/>
                <w:sz w:val="18"/>
                <w:szCs w:val="18"/>
                <w:u w:val="none"/>
              </w:rPr>
            </w:pPr>
          </w:p>
        </w:tc>
        <w:tc>
          <w:tcPr>
            <w:tcW w:w="104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FF0000"/>
                <w:sz w:val="18"/>
                <w:szCs w:val="18"/>
                <w:u w:val="none"/>
              </w:rPr>
            </w:pP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FF0000"/>
                <w:sz w:val="18"/>
                <w:szCs w:val="18"/>
                <w:u w:val="none"/>
              </w:rPr>
            </w:pP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04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24"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601-3</w:t>
            </w:r>
          </w:p>
        </w:tc>
        <w:tc>
          <w:tcPr>
            <w:tcW w:w="355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重建或新增</w:t>
            </w:r>
          </w:p>
        </w:tc>
        <w:tc>
          <w:tcPr>
            <w:tcW w:w="7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1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4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FF0000"/>
                <w:sz w:val="18"/>
                <w:szCs w:val="18"/>
                <w:u w:val="none"/>
              </w:rPr>
            </w:pP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FF0000"/>
                <w:sz w:val="18"/>
                <w:szCs w:val="18"/>
                <w:u w:val="none"/>
              </w:rPr>
            </w:pP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04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824"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-k-3</w:t>
            </w:r>
          </w:p>
        </w:tc>
        <w:tc>
          <w:tcPr>
            <w:tcW w:w="355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3米混凝土过渡翼墙  (h= 1.1m；  管桩基础)</w:t>
            </w:r>
          </w:p>
        </w:tc>
        <w:tc>
          <w:tcPr>
            <w:tcW w:w="7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7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144 </w:t>
            </w:r>
          </w:p>
        </w:tc>
        <w:tc>
          <w:tcPr>
            <w:tcW w:w="10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1715 </w:t>
            </w: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246960 </w:t>
            </w: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4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824"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607-21</w:t>
            </w:r>
          </w:p>
        </w:tc>
        <w:tc>
          <w:tcPr>
            <w:tcW w:w="355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桥墩防护</w:t>
            </w:r>
          </w:p>
        </w:tc>
        <w:tc>
          <w:tcPr>
            <w:tcW w:w="716" w:type="dxa"/>
            <w:gridSpan w:val="2"/>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eastAsia" w:ascii="宋体" w:hAnsi="宋体" w:eastAsia="宋体" w:cs="宋体"/>
                <w:i w:val="0"/>
                <w:iCs w:val="0"/>
                <w:color w:val="000000"/>
                <w:sz w:val="20"/>
                <w:szCs w:val="20"/>
                <w:u w:val="none"/>
              </w:rPr>
            </w:pPr>
          </w:p>
        </w:tc>
        <w:tc>
          <w:tcPr>
            <w:tcW w:w="71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4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824"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w:t>
            </w:r>
          </w:p>
        </w:tc>
        <w:tc>
          <w:tcPr>
            <w:tcW w:w="355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桥墩防护  (混凝土护栏1.4m)</w:t>
            </w:r>
          </w:p>
        </w:tc>
        <w:tc>
          <w:tcPr>
            <w:tcW w:w="7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7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360 </w:t>
            </w:r>
          </w:p>
        </w:tc>
        <w:tc>
          <w:tcPr>
            <w:tcW w:w="10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1390 </w:t>
            </w: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500400 </w:t>
            </w: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4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5808"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清单  第700章  合计   人民币(元)</w:t>
            </w:r>
          </w:p>
        </w:tc>
        <w:tc>
          <w:tcPr>
            <w:tcW w:w="1040"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cs="宋体"/>
                <w:b/>
                <w:bCs/>
                <w:i w:val="0"/>
                <w:iCs w:val="0"/>
                <w:color w:val="000000"/>
                <w:kern w:val="0"/>
                <w:sz w:val="20"/>
                <w:szCs w:val="20"/>
                <w:u w:val="none"/>
                <w:lang w:val="en-US" w:eastAsia="zh-CN" w:bidi="ar"/>
              </w:rPr>
              <w:t>747360</w:t>
            </w:r>
            <w:r>
              <w:rPr>
                <w:rFonts w:hint="eastAsia" w:ascii="宋体" w:hAnsi="宋体" w:eastAsia="宋体" w:cs="宋体"/>
                <w:b/>
                <w:bCs/>
                <w:i w:val="0"/>
                <w:iCs w:val="0"/>
                <w:color w:val="000000"/>
                <w:kern w:val="0"/>
                <w:sz w:val="20"/>
                <w:szCs w:val="20"/>
                <w:u w:val="none"/>
                <w:lang w:val="en-US" w:eastAsia="zh-CN" w:bidi="ar"/>
              </w:rPr>
              <w:t xml:space="preserve"> </w:t>
            </w: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bl>
    <w:p>
      <w:pPr>
        <w:pStyle w:val="4"/>
        <w:numPr>
          <w:ilvl w:val="0"/>
          <w:numId w:val="0"/>
        </w:numPr>
        <w:ind w:leftChars="0"/>
        <w:rPr>
          <w:rFonts w:hint="eastAsia"/>
          <w:lang w:val="en-US" w:eastAsia="zh-CN"/>
        </w:rPr>
      </w:pPr>
    </w:p>
    <w:p>
      <w:pPr>
        <w:pStyle w:val="4"/>
        <w:numPr>
          <w:ilvl w:val="0"/>
          <w:numId w:val="0"/>
        </w:numPr>
        <w:ind w:leftChars="0"/>
        <w:rPr>
          <w:rFonts w:hint="eastAsia"/>
          <w:lang w:val="en-US" w:eastAsia="zh-CN"/>
        </w:rPr>
      </w:pPr>
    </w:p>
    <w:p>
      <w:pPr>
        <w:pStyle w:val="4"/>
        <w:numPr>
          <w:ilvl w:val="0"/>
          <w:numId w:val="0"/>
        </w:numPr>
        <w:ind w:leftChars="0"/>
        <w:rPr>
          <w:rFonts w:hint="eastAsia"/>
          <w:lang w:val="en-US" w:eastAsia="zh-CN"/>
        </w:rPr>
      </w:pPr>
    </w:p>
    <w:p>
      <w:pPr>
        <w:pStyle w:val="4"/>
        <w:numPr>
          <w:ilvl w:val="0"/>
          <w:numId w:val="0"/>
        </w:numPr>
        <w:ind w:leftChars="0"/>
        <w:rPr>
          <w:rFonts w:hint="eastAsia"/>
          <w:lang w:val="en-US" w:eastAsia="zh-CN"/>
        </w:rPr>
      </w:pPr>
    </w:p>
    <w:p>
      <w:pPr>
        <w:pStyle w:val="4"/>
        <w:numPr>
          <w:ilvl w:val="0"/>
          <w:numId w:val="0"/>
        </w:numPr>
        <w:ind w:leftChars="0"/>
        <w:rPr>
          <w:rFonts w:hint="eastAsia"/>
          <w:lang w:val="en-US" w:eastAsia="zh-CN"/>
        </w:rPr>
      </w:pPr>
    </w:p>
    <w:p>
      <w:pPr>
        <w:pStyle w:val="4"/>
        <w:numPr>
          <w:ilvl w:val="0"/>
          <w:numId w:val="0"/>
        </w:numPr>
        <w:ind w:leftChars="0"/>
        <w:rPr>
          <w:rFonts w:hint="eastAsia"/>
          <w:lang w:val="en-US" w:eastAsia="zh-CN"/>
        </w:rPr>
      </w:pPr>
    </w:p>
    <w:p>
      <w:pPr>
        <w:pStyle w:val="4"/>
        <w:numPr>
          <w:ilvl w:val="0"/>
          <w:numId w:val="0"/>
        </w:numPr>
        <w:ind w:leftChars="0"/>
        <w:rPr>
          <w:rFonts w:hint="eastAsia"/>
          <w:lang w:val="en-US" w:eastAsia="zh-CN"/>
        </w:rPr>
      </w:pPr>
      <w:r>
        <w:rPr>
          <w:rFonts w:hint="eastAsia"/>
          <w:lang w:val="en-US" w:eastAsia="zh-CN"/>
        </w:rPr>
        <w:t>合同包6：</w:t>
      </w:r>
    </w:p>
    <w:tbl>
      <w:tblPr>
        <w:tblStyle w:val="20"/>
        <w:tblW w:w="996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24"/>
        <w:gridCol w:w="349"/>
        <w:gridCol w:w="1147"/>
        <w:gridCol w:w="2056"/>
        <w:gridCol w:w="711"/>
        <w:gridCol w:w="5"/>
        <w:gridCol w:w="716"/>
        <w:gridCol w:w="1040"/>
        <w:gridCol w:w="102"/>
        <w:gridCol w:w="938"/>
        <w:gridCol w:w="884"/>
        <w:gridCol w:w="156"/>
        <w:gridCol w:w="10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196" w:type="dxa"/>
          <w:trHeight w:val="960" w:hRule="atLeast"/>
        </w:trPr>
        <w:tc>
          <w:tcPr>
            <w:tcW w:w="8772" w:type="dxa"/>
            <w:gridSpan w:val="11"/>
            <w:tcBorders>
              <w:top w:val="nil"/>
              <w:left w:val="nil"/>
              <w:bottom w:val="single" w:color="000000" w:sz="8"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项目名称：2023年浙江交投高速公路运营管理有限公司护栏提升改造及其他交安设施专项工程第3标段第302合同段砼护栏专业分包施工协作队伍选择（合同包6）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196" w:type="dxa"/>
          <w:trHeight w:val="702" w:hRule="atLeast"/>
        </w:trPr>
        <w:tc>
          <w:tcPr>
            <w:tcW w:w="1173" w:type="dxa"/>
            <w:gridSpan w:val="2"/>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序号</w:t>
            </w:r>
          </w:p>
        </w:tc>
        <w:tc>
          <w:tcPr>
            <w:tcW w:w="1147" w:type="dxa"/>
            <w:tcBorders>
              <w:top w:val="single" w:color="000000" w:sz="8"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章次</w:t>
            </w:r>
          </w:p>
        </w:tc>
        <w:tc>
          <w:tcPr>
            <w:tcW w:w="2767" w:type="dxa"/>
            <w:gridSpan w:val="2"/>
            <w:tcBorders>
              <w:top w:val="single" w:color="000000" w:sz="8"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科目名称</w:t>
            </w:r>
          </w:p>
        </w:tc>
        <w:tc>
          <w:tcPr>
            <w:tcW w:w="1863" w:type="dxa"/>
            <w:gridSpan w:val="4"/>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控制价</w:t>
            </w:r>
            <w:r>
              <w:rPr>
                <w:rFonts w:hint="eastAsia" w:ascii="宋体" w:hAnsi="宋体" w:eastAsia="宋体" w:cs="宋体"/>
                <w:b/>
                <w:bCs/>
                <w:i w:val="0"/>
                <w:iCs w:val="0"/>
                <w:color w:val="000000"/>
                <w:kern w:val="0"/>
                <w:sz w:val="28"/>
                <w:szCs w:val="28"/>
                <w:u w:val="none"/>
                <w:lang w:val="en-US" w:eastAsia="zh-CN" w:bidi="ar"/>
              </w:rPr>
              <w:br w:type="textWrapping"/>
            </w:r>
            <w:r>
              <w:rPr>
                <w:rFonts w:hint="eastAsia" w:ascii="宋体" w:hAnsi="宋体" w:eastAsia="宋体" w:cs="宋体"/>
                <w:b/>
                <w:bCs/>
                <w:i w:val="0"/>
                <w:iCs w:val="0"/>
                <w:color w:val="000000"/>
                <w:kern w:val="0"/>
                <w:sz w:val="28"/>
                <w:szCs w:val="28"/>
                <w:u w:val="none"/>
                <w:lang w:val="en-US" w:eastAsia="zh-CN" w:bidi="ar"/>
              </w:rPr>
              <w:t>（元）</w:t>
            </w:r>
          </w:p>
        </w:tc>
        <w:tc>
          <w:tcPr>
            <w:tcW w:w="1822" w:type="dxa"/>
            <w:gridSpan w:val="2"/>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投标报价（元）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196" w:type="dxa"/>
          <w:trHeight w:val="702" w:hRule="atLeast"/>
        </w:trPr>
        <w:tc>
          <w:tcPr>
            <w:tcW w:w="1173"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4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700</w:t>
            </w:r>
          </w:p>
        </w:tc>
        <w:tc>
          <w:tcPr>
            <w:tcW w:w="27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绿化及环境保护设施</w:t>
            </w:r>
          </w:p>
        </w:tc>
        <w:tc>
          <w:tcPr>
            <w:tcW w:w="18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1763500 </w:t>
            </w:r>
          </w:p>
        </w:tc>
        <w:tc>
          <w:tcPr>
            <w:tcW w:w="1822"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196" w:type="dxa"/>
          <w:trHeight w:val="702" w:hRule="atLeast"/>
        </w:trPr>
        <w:tc>
          <w:tcPr>
            <w:tcW w:w="1173"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第100章</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800章清单合计</w:t>
            </w:r>
          </w:p>
        </w:tc>
        <w:tc>
          <w:tcPr>
            <w:tcW w:w="18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1763500 </w:t>
            </w:r>
          </w:p>
        </w:tc>
        <w:tc>
          <w:tcPr>
            <w:tcW w:w="1822"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196" w:type="dxa"/>
          <w:trHeight w:val="702" w:hRule="atLeast"/>
        </w:trPr>
        <w:tc>
          <w:tcPr>
            <w:tcW w:w="1173"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914" w:type="dxa"/>
            <w:gridSpan w:val="3"/>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投标报价（含税）</w:t>
            </w:r>
          </w:p>
        </w:tc>
        <w:tc>
          <w:tcPr>
            <w:tcW w:w="1863" w:type="dxa"/>
            <w:gridSpan w:val="4"/>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1763500 </w:t>
            </w:r>
          </w:p>
        </w:tc>
        <w:tc>
          <w:tcPr>
            <w:tcW w:w="1822" w:type="dxa"/>
            <w:gridSpan w:val="2"/>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9968" w:type="dxa"/>
            <w:gridSpan w:val="13"/>
            <w:tcBorders>
              <w:top w:val="single" w:color="000000" w:sz="8"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清单     第700章   绿化及环境保护设施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824"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子目号</w:t>
            </w:r>
          </w:p>
        </w:tc>
        <w:tc>
          <w:tcPr>
            <w:tcW w:w="3552" w:type="dxa"/>
            <w:gridSpan w:val="3"/>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子  目  名  称</w:t>
            </w:r>
          </w:p>
        </w:tc>
        <w:tc>
          <w:tcPr>
            <w:tcW w:w="71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7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2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投标控制价</w:t>
            </w:r>
          </w:p>
        </w:tc>
        <w:tc>
          <w:tcPr>
            <w:tcW w:w="2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投标价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82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552" w:type="dxa"/>
            <w:gridSpan w:val="3"/>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1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w:t>
            </w: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合价</w:t>
            </w: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w:t>
            </w:r>
          </w:p>
        </w:tc>
        <w:tc>
          <w:tcPr>
            <w:tcW w:w="104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703</w:t>
            </w:r>
          </w:p>
        </w:tc>
        <w:tc>
          <w:tcPr>
            <w:tcW w:w="35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声屏障</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0"/>
                <w:szCs w:val="20"/>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0"/>
                <w:szCs w:val="20"/>
                <w:u w:val="none"/>
              </w:rPr>
            </w:pPr>
          </w:p>
        </w:tc>
        <w:tc>
          <w:tcPr>
            <w:tcW w:w="1040"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FF0000"/>
                <w:sz w:val="20"/>
                <w:szCs w:val="20"/>
                <w:u w:val="none"/>
              </w:rPr>
            </w:pPr>
          </w:p>
        </w:tc>
        <w:tc>
          <w:tcPr>
            <w:tcW w:w="1040" w:type="dxa"/>
            <w:gridSpan w:val="2"/>
            <w:tcBorders>
              <w:top w:val="single" w:color="000000" w:sz="4" w:space="0"/>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FF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40" w:type="dxa"/>
            <w:tcBorders>
              <w:top w:val="single" w:color="000000" w:sz="4" w:space="0"/>
              <w:left w:val="single" w:color="000000" w:sz="4" w:space="0"/>
              <w:bottom w:val="nil"/>
              <w:right w:val="single" w:color="000000" w:sz="8"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703-2</w:t>
            </w:r>
          </w:p>
        </w:tc>
        <w:tc>
          <w:tcPr>
            <w:tcW w:w="35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重建或新增</w:t>
            </w:r>
          </w:p>
        </w:tc>
        <w:tc>
          <w:tcPr>
            <w:tcW w:w="716" w:type="dxa"/>
            <w:gridSpan w:val="2"/>
            <w:tcBorders>
              <w:top w:val="single" w:color="000000" w:sz="4" w:space="0"/>
              <w:left w:val="single" w:color="000000" w:sz="4" w:space="0"/>
              <w:bottom w:val="single" w:color="auto" w:sz="4" w:space="0"/>
              <w:right w:val="single" w:color="000000" w:sz="4" w:space="0"/>
            </w:tcBorders>
            <w:shd w:val="clear" w:color="auto" w:fill="auto"/>
            <w:vAlign w:val="top"/>
          </w:tcPr>
          <w:p>
            <w:pPr>
              <w:jc w:val="left"/>
              <w:rPr>
                <w:rFonts w:hint="eastAsia" w:ascii="宋体" w:hAnsi="宋体" w:eastAsia="宋体" w:cs="宋体"/>
                <w:i w:val="0"/>
                <w:iCs w:val="0"/>
                <w:color w:val="000000"/>
                <w:sz w:val="20"/>
                <w:szCs w:val="20"/>
                <w:u w:val="none"/>
              </w:rPr>
            </w:pPr>
          </w:p>
        </w:tc>
        <w:tc>
          <w:tcPr>
            <w:tcW w:w="716" w:type="dxa"/>
            <w:tcBorders>
              <w:top w:val="single" w:color="000000" w:sz="4" w:space="0"/>
              <w:left w:val="single" w:color="000000" w:sz="4" w:space="0"/>
              <w:bottom w:val="single" w:color="auto" w:sz="4" w:space="0"/>
              <w:right w:val="single" w:color="000000" w:sz="4" w:space="0"/>
            </w:tcBorders>
            <w:shd w:val="clear" w:color="auto" w:fill="auto"/>
            <w:vAlign w:val="top"/>
          </w:tcPr>
          <w:p>
            <w:pPr>
              <w:jc w:val="left"/>
              <w:rPr>
                <w:rFonts w:hint="eastAsia" w:ascii="宋体" w:hAnsi="宋体" w:eastAsia="宋体" w:cs="宋体"/>
                <w:i w:val="0"/>
                <w:iCs w:val="0"/>
                <w:color w:val="000000"/>
                <w:sz w:val="20"/>
                <w:szCs w:val="20"/>
                <w:u w:val="none"/>
              </w:rPr>
            </w:pPr>
          </w:p>
        </w:tc>
        <w:tc>
          <w:tcPr>
            <w:tcW w:w="1040" w:type="dxa"/>
            <w:tcBorders>
              <w:top w:val="single" w:color="000000" w:sz="4" w:space="0"/>
              <w:left w:val="nil"/>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FF0000"/>
                <w:sz w:val="20"/>
                <w:szCs w:val="20"/>
                <w:u w:val="none"/>
              </w:rPr>
            </w:pPr>
          </w:p>
        </w:tc>
        <w:tc>
          <w:tcPr>
            <w:tcW w:w="1040" w:type="dxa"/>
            <w:gridSpan w:val="2"/>
            <w:tcBorders>
              <w:top w:val="single" w:color="000000" w:sz="4" w:space="0"/>
              <w:left w:val="nil"/>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FF0000"/>
                <w:sz w:val="20"/>
                <w:szCs w:val="20"/>
                <w:u w:val="none"/>
              </w:rPr>
            </w:pPr>
          </w:p>
        </w:tc>
        <w:tc>
          <w:tcPr>
            <w:tcW w:w="1040" w:type="dxa"/>
            <w:gridSpan w:val="2"/>
            <w:tcBorders>
              <w:top w:val="single" w:color="000000"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40" w:type="dxa"/>
            <w:tcBorders>
              <w:top w:val="single" w:color="000000" w:sz="4" w:space="0"/>
              <w:left w:val="single" w:color="000000" w:sz="4" w:space="0"/>
              <w:bottom w:val="single" w:color="auto" w:sz="4"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w:t>
            </w:r>
          </w:p>
        </w:tc>
        <w:tc>
          <w:tcPr>
            <w:tcW w:w="3552"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路基段声屏障增设</w:t>
            </w:r>
          </w:p>
        </w:tc>
        <w:tc>
          <w:tcPr>
            <w:tcW w:w="716" w:type="dxa"/>
            <w:gridSpan w:val="2"/>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eastAsia" w:ascii="宋体" w:hAnsi="宋体" w:eastAsia="宋体" w:cs="宋体"/>
                <w:i w:val="0"/>
                <w:iCs w:val="0"/>
                <w:color w:val="000000"/>
                <w:sz w:val="20"/>
                <w:szCs w:val="20"/>
                <w:u w:val="none"/>
              </w:rPr>
            </w:pPr>
          </w:p>
        </w:tc>
        <w:tc>
          <w:tcPr>
            <w:tcW w:w="716" w:type="dxa"/>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eastAsia" w:ascii="宋体" w:hAnsi="宋体" w:eastAsia="宋体" w:cs="宋体"/>
                <w:i w:val="0"/>
                <w:iCs w:val="0"/>
                <w:color w:val="000000"/>
                <w:sz w:val="20"/>
                <w:szCs w:val="20"/>
                <w:u w:val="none"/>
              </w:rPr>
            </w:pPr>
          </w:p>
        </w:tc>
        <w:tc>
          <w:tcPr>
            <w:tcW w:w="104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FF0000"/>
                <w:sz w:val="20"/>
                <w:szCs w:val="20"/>
                <w:u w:val="none"/>
              </w:rPr>
            </w:pP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FF0000"/>
                <w:sz w:val="20"/>
                <w:szCs w:val="20"/>
                <w:u w:val="none"/>
              </w:rPr>
            </w:pP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4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-h-1</w:t>
            </w:r>
          </w:p>
        </w:tc>
        <w:tc>
          <w:tcPr>
            <w:tcW w:w="3552"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直立式声屏障(路基段)(新型)</w:t>
            </w:r>
          </w:p>
        </w:tc>
        <w:tc>
          <w:tcPr>
            <w:tcW w:w="7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7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440 </w:t>
            </w:r>
          </w:p>
        </w:tc>
        <w:tc>
          <w:tcPr>
            <w:tcW w:w="10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2600 </w:t>
            </w: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1144000 </w:t>
            </w: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4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w:t>
            </w:r>
          </w:p>
        </w:tc>
        <w:tc>
          <w:tcPr>
            <w:tcW w:w="3552"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桥梁段声屏障增设</w:t>
            </w:r>
          </w:p>
        </w:tc>
        <w:tc>
          <w:tcPr>
            <w:tcW w:w="716" w:type="dxa"/>
            <w:gridSpan w:val="2"/>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eastAsia" w:ascii="宋体" w:hAnsi="宋体" w:eastAsia="宋体" w:cs="宋体"/>
                <w:i w:val="0"/>
                <w:iCs w:val="0"/>
                <w:color w:val="000000"/>
                <w:sz w:val="20"/>
                <w:szCs w:val="20"/>
                <w:u w:val="none"/>
              </w:rPr>
            </w:pPr>
          </w:p>
        </w:tc>
        <w:tc>
          <w:tcPr>
            <w:tcW w:w="71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4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4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-i-1</w:t>
            </w:r>
          </w:p>
        </w:tc>
        <w:tc>
          <w:tcPr>
            <w:tcW w:w="3552"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直立式声屏障(桥梁段)(新型)</w:t>
            </w:r>
          </w:p>
        </w:tc>
        <w:tc>
          <w:tcPr>
            <w:tcW w:w="7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7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295 </w:t>
            </w:r>
          </w:p>
        </w:tc>
        <w:tc>
          <w:tcPr>
            <w:tcW w:w="10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2100 </w:t>
            </w: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619500 </w:t>
            </w: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4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5808"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清单  第700章  合计   人民币(元)</w:t>
            </w:r>
          </w:p>
        </w:tc>
        <w:tc>
          <w:tcPr>
            <w:tcW w:w="1040"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1763500 </w:t>
            </w: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bl>
    <w:p>
      <w:pPr>
        <w:jc w:val="center"/>
        <w:rPr>
          <w:rFonts w:hint="eastAsia" w:ascii="宋体" w:hAnsi="宋体" w:cs="Arial"/>
          <w:b/>
          <w:bCs/>
          <w:kern w:val="0"/>
          <w:sz w:val="36"/>
          <w:szCs w:val="36"/>
          <w:highlight w:val="none"/>
        </w:rPr>
      </w:pPr>
    </w:p>
    <w:p>
      <w:pPr>
        <w:jc w:val="center"/>
        <w:rPr>
          <w:rFonts w:hint="eastAsia" w:ascii="宋体" w:hAnsi="宋体" w:cs="Arial"/>
          <w:b/>
          <w:bCs/>
          <w:kern w:val="0"/>
          <w:sz w:val="36"/>
          <w:szCs w:val="36"/>
          <w:highlight w:val="none"/>
        </w:rPr>
      </w:pPr>
    </w:p>
    <w:p>
      <w:pPr>
        <w:jc w:val="center"/>
        <w:rPr>
          <w:rFonts w:hint="eastAsia" w:ascii="宋体" w:hAnsi="宋体" w:cs="Arial"/>
          <w:b/>
          <w:bCs/>
          <w:kern w:val="0"/>
          <w:sz w:val="36"/>
          <w:szCs w:val="36"/>
          <w:highlight w:val="none"/>
        </w:rPr>
      </w:pPr>
    </w:p>
    <w:p>
      <w:pPr>
        <w:jc w:val="center"/>
        <w:rPr>
          <w:rFonts w:hint="eastAsia" w:ascii="宋体" w:hAnsi="宋体" w:cs="Arial"/>
          <w:b/>
          <w:bCs/>
          <w:kern w:val="0"/>
          <w:sz w:val="36"/>
          <w:szCs w:val="36"/>
          <w:highlight w:val="none"/>
        </w:rPr>
      </w:pPr>
    </w:p>
    <w:p>
      <w:pPr>
        <w:jc w:val="center"/>
        <w:rPr>
          <w:rFonts w:hint="eastAsia" w:ascii="宋体" w:hAnsi="宋体" w:cs="Arial"/>
          <w:b/>
          <w:bCs/>
          <w:kern w:val="0"/>
          <w:sz w:val="36"/>
          <w:szCs w:val="36"/>
          <w:highlight w:val="none"/>
        </w:rPr>
      </w:pPr>
    </w:p>
    <w:p>
      <w:pPr>
        <w:jc w:val="center"/>
        <w:rPr>
          <w:rFonts w:hint="eastAsia" w:ascii="宋体" w:hAnsi="宋体" w:cs="Arial"/>
          <w:b/>
          <w:bCs/>
          <w:kern w:val="0"/>
          <w:sz w:val="36"/>
          <w:szCs w:val="36"/>
          <w:highlight w:val="none"/>
        </w:rPr>
      </w:pPr>
    </w:p>
    <w:p>
      <w:pPr>
        <w:jc w:val="center"/>
        <w:rPr>
          <w:rFonts w:hint="eastAsia" w:ascii="宋体" w:hAnsi="宋体" w:cs="Arial"/>
          <w:b/>
          <w:bCs/>
          <w:kern w:val="0"/>
          <w:sz w:val="36"/>
          <w:szCs w:val="36"/>
          <w:highlight w:val="none"/>
        </w:rPr>
      </w:pPr>
    </w:p>
    <w:p>
      <w:pPr>
        <w:jc w:val="center"/>
        <w:rPr>
          <w:rFonts w:hint="eastAsia" w:ascii="宋体" w:hAnsi="宋体" w:cs="Arial"/>
          <w:b/>
          <w:bCs/>
          <w:kern w:val="0"/>
          <w:sz w:val="36"/>
          <w:szCs w:val="36"/>
          <w:highlight w:val="none"/>
        </w:rPr>
      </w:pPr>
    </w:p>
    <w:p>
      <w:pPr>
        <w:jc w:val="center"/>
        <w:rPr>
          <w:rFonts w:hint="eastAsia" w:ascii="宋体" w:hAnsi="宋体" w:cs="Arial"/>
          <w:b/>
          <w:bCs/>
          <w:kern w:val="0"/>
          <w:sz w:val="36"/>
          <w:szCs w:val="36"/>
          <w:highlight w:val="none"/>
        </w:rPr>
      </w:pPr>
    </w:p>
    <w:p>
      <w:pPr>
        <w:jc w:val="center"/>
        <w:rPr>
          <w:rFonts w:ascii="宋体" w:hAnsi="宋体" w:cs="Arial"/>
          <w:b/>
          <w:bCs/>
          <w:kern w:val="0"/>
          <w:sz w:val="36"/>
          <w:szCs w:val="36"/>
          <w:highlight w:val="none"/>
        </w:rPr>
      </w:pPr>
      <w:r>
        <w:rPr>
          <w:rFonts w:hint="eastAsia" w:ascii="宋体" w:hAnsi="宋体" w:cs="Arial"/>
          <w:b/>
          <w:bCs/>
          <w:kern w:val="0"/>
          <w:sz w:val="36"/>
          <w:szCs w:val="36"/>
          <w:highlight w:val="none"/>
        </w:rPr>
        <w:t>最高控制价工程量清单编制说明</w:t>
      </w:r>
    </w:p>
    <w:p>
      <w:pPr>
        <w:tabs>
          <w:tab w:val="left" w:pos="0"/>
          <w:tab w:val="left" w:pos="993"/>
          <w:tab w:val="left" w:pos="1134"/>
        </w:tabs>
        <w:snapToGrid w:val="0"/>
        <w:spacing w:line="340" w:lineRule="exact"/>
        <w:ind w:firstLine="723" w:firstLineChars="200"/>
        <w:jc w:val="left"/>
        <w:rPr>
          <w:rFonts w:ascii="宋体" w:hAnsi="宋体" w:cs="Arial"/>
          <w:b/>
          <w:bCs/>
          <w:kern w:val="0"/>
          <w:sz w:val="36"/>
          <w:szCs w:val="36"/>
          <w:highlight w:val="none"/>
        </w:rPr>
      </w:pPr>
    </w:p>
    <w:p>
      <w:pPr>
        <w:numPr>
          <w:ilvl w:val="0"/>
          <w:numId w:val="11"/>
        </w:numPr>
        <w:tabs>
          <w:tab w:val="left" w:pos="0"/>
          <w:tab w:val="left" w:pos="993"/>
          <w:tab w:val="left" w:pos="1134"/>
        </w:tabs>
        <w:snapToGrid w:val="0"/>
        <w:spacing w:line="400" w:lineRule="exact"/>
        <w:ind w:firstLine="480"/>
        <w:jc w:val="left"/>
        <w:rPr>
          <w:rFonts w:eastAsia="仿宋"/>
          <w:sz w:val="28"/>
          <w:szCs w:val="28"/>
          <w:highlight w:val="none"/>
          <w:u w:val="single"/>
        </w:rPr>
      </w:pPr>
      <w:r>
        <w:rPr>
          <w:rFonts w:hint="eastAsia"/>
          <w:sz w:val="24"/>
          <w:highlight w:val="none"/>
        </w:rPr>
        <w:t>包括为完成本合同工程所需配备人工费、</w:t>
      </w:r>
      <w:r>
        <w:rPr>
          <w:rFonts w:hint="eastAsia"/>
          <w:sz w:val="24"/>
          <w:highlight w:val="none"/>
          <w:lang w:val="en-US" w:eastAsia="zh-CN"/>
        </w:rPr>
        <w:t>部分</w:t>
      </w:r>
      <w:r>
        <w:rPr>
          <w:rFonts w:hint="eastAsia"/>
          <w:sz w:val="24"/>
          <w:highlight w:val="none"/>
        </w:rPr>
        <w:t>材料费、机具费、设备费、保管费、缺陷修复费、误工费、窝工费和赶工费、冬雨季和夜间施工费、安全文明施工措施费、管理费（含社会保险费用）、税金和利润等，以及合同明示或暗示的所有责任、义务和风险。</w:t>
      </w:r>
    </w:p>
    <w:p>
      <w:pPr>
        <w:numPr>
          <w:ilvl w:val="0"/>
          <w:numId w:val="11"/>
        </w:numPr>
        <w:tabs>
          <w:tab w:val="left" w:pos="0"/>
          <w:tab w:val="left" w:pos="993"/>
          <w:tab w:val="left" w:pos="1134"/>
        </w:tabs>
        <w:snapToGrid w:val="0"/>
        <w:spacing w:line="400" w:lineRule="exact"/>
        <w:ind w:firstLine="480"/>
        <w:jc w:val="left"/>
        <w:rPr>
          <w:sz w:val="24"/>
          <w:highlight w:val="none"/>
        </w:rPr>
      </w:pPr>
      <w:r>
        <w:rPr>
          <w:rFonts w:hint="eastAsia"/>
          <w:sz w:val="24"/>
          <w:highlight w:val="none"/>
        </w:rPr>
        <w:t>本工程量</w:t>
      </w:r>
      <w:r>
        <w:rPr>
          <w:sz w:val="24"/>
          <w:highlight w:val="none"/>
        </w:rPr>
        <w:t>清单应与竞价文件中的竞价须知、合同协议书、技术标准及图纸等一起阅读和理解。</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3</w:t>
      </w:r>
      <w:r>
        <w:rPr>
          <w:rFonts w:hint="eastAsia"/>
          <w:sz w:val="24"/>
          <w:highlight w:val="none"/>
        </w:rPr>
        <w:t>、</w:t>
      </w:r>
      <w:r>
        <w:rPr>
          <w:sz w:val="24"/>
          <w:highlight w:val="none"/>
        </w:rPr>
        <w:t>本</w:t>
      </w:r>
      <w:r>
        <w:rPr>
          <w:rFonts w:hint="eastAsia"/>
          <w:sz w:val="24"/>
          <w:highlight w:val="none"/>
        </w:rPr>
        <w:t>工程量</w:t>
      </w:r>
      <w:r>
        <w:rPr>
          <w:sz w:val="24"/>
          <w:highlight w:val="none"/>
        </w:rPr>
        <w:t>清单中的数量为</w:t>
      </w:r>
      <w:r>
        <w:rPr>
          <w:rFonts w:hint="eastAsia"/>
          <w:sz w:val="24"/>
          <w:highlight w:val="none"/>
        </w:rPr>
        <w:t>设计文件</w:t>
      </w:r>
      <w:r>
        <w:rPr>
          <w:sz w:val="24"/>
          <w:highlight w:val="none"/>
        </w:rPr>
        <w:t>的预计数量</w:t>
      </w:r>
      <w:r>
        <w:rPr>
          <w:rFonts w:hint="eastAsia"/>
          <w:sz w:val="24"/>
          <w:highlight w:val="none"/>
        </w:rPr>
        <w:t>，</w:t>
      </w:r>
      <w:r>
        <w:rPr>
          <w:sz w:val="24"/>
          <w:highlight w:val="none"/>
        </w:rPr>
        <w:t>仅作为</w:t>
      </w:r>
      <w:r>
        <w:rPr>
          <w:rFonts w:hint="eastAsia"/>
          <w:sz w:val="24"/>
          <w:highlight w:val="none"/>
        </w:rPr>
        <w:t>成交</w:t>
      </w:r>
      <w:r>
        <w:rPr>
          <w:sz w:val="24"/>
          <w:highlight w:val="none"/>
        </w:rPr>
        <w:t>报价的基础，不能作为最终结算和支付的依据</w:t>
      </w:r>
      <w:r>
        <w:rPr>
          <w:rFonts w:hint="eastAsia"/>
          <w:sz w:val="24"/>
          <w:highlight w:val="none"/>
        </w:rPr>
        <w:t>。</w:t>
      </w:r>
      <w:r>
        <w:rPr>
          <w:sz w:val="24"/>
          <w:highlight w:val="none"/>
        </w:rPr>
        <w:t>实际</w:t>
      </w:r>
      <w:r>
        <w:rPr>
          <w:rFonts w:hint="eastAsia"/>
          <w:sz w:val="24"/>
          <w:highlight w:val="none"/>
        </w:rPr>
        <w:t>支付</w:t>
      </w:r>
      <w:r>
        <w:rPr>
          <w:sz w:val="24"/>
          <w:highlight w:val="none"/>
        </w:rPr>
        <w:t>应按实际完成的工程量，并以现场签证为准。</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4</w:t>
      </w:r>
      <w:r>
        <w:rPr>
          <w:rFonts w:hint="eastAsia"/>
          <w:sz w:val="24"/>
          <w:highlight w:val="none"/>
        </w:rPr>
        <w:t>、</w:t>
      </w:r>
      <w:r>
        <w:rPr>
          <w:sz w:val="24"/>
          <w:highlight w:val="none"/>
        </w:rPr>
        <w:t>工程量清单中</w:t>
      </w:r>
      <w:r>
        <w:rPr>
          <w:rFonts w:hint="eastAsia"/>
          <w:sz w:val="24"/>
          <w:highlight w:val="none"/>
        </w:rPr>
        <w:t>报价</w:t>
      </w:r>
      <w:r>
        <w:rPr>
          <w:sz w:val="24"/>
          <w:highlight w:val="none"/>
        </w:rPr>
        <w:t>人没有填入单价或价格的子目，</w:t>
      </w:r>
      <w:r>
        <w:rPr>
          <w:rFonts w:hint="eastAsia"/>
          <w:sz w:val="24"/>
          <w:highlight w:val="none"/>
        </w:rPr>
        <w:t>其</w:t>
      </w:r>
      <w:r>
        <w:rPr>
          <w:sz w:val="24"/>
          <w:highlight w:val="none"/>
        </w:rPr>
        <w:t>费用视为已分摊在工程量清单中的其他有关子目的单价或总额价中。</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5</w:t>
      </w:r>
      <w:r>
        <w:rPr>
          <w:rFonts w:hint="eastAsia"/>
          <w:sz w:val="24"/>
          <w:highlight w:val="none"/>
        </w:rPr>
        <w:t>、报价</w:t>
      </w:r>
      <w:r>
        <w:rPr>
          <w:sz w:val="24"/>
          <w:highlight w:val="none"/>
        </w:rPr>
        <w:t>人用于本合同工程的各类装备的提供、运输、维护、拆卸、拼装等支付的费用，已包括在工程量清单的单价或总额价之中。</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6</w:t>
      </w:r>
      <w:r>
        <w:rPr>
          <w:rFonts w:hint="eastAsia"/>
          <w:sz w:val="24"/>
          <w:highlight w:val="none"/>
        </w:rPr>
        <w:t>、</w:t>
      </w:r>
      <w:r>
        <w:rPr>
          <w:sz w:val="24"/>
          <w:highlight w:val="none"/>
        </w:rPr>
        <w:t>用于本合同工程所有车辆、机械设备的通行费、燃油费，</w:t>
      </w:r>
      <w:r>
        <w:rPr>
          <w:rFonts w:hint="eastAsia"/>
          <w:sz w:val="24"/>
          <w:highlight w:val="none"/>
        </w:rPr>
        <w:t>应</w:t>
      </w:r>
      <w:r>
        <w:rPr>
          <w:sz w:val="24"/>
          <w:highlight w:val="none"/>
        </w:rPr>
        <w:t>视为已分摊在工程量清单中的其他有关子目的单价或总额价中。</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7</w:t>
      </w:r>
      <w:r>
        <w:rPr>
          <w:rFonts w:hint="eastAsia"/>
          <w:sz w:val="24"/>
          <w:highlight w:val="none"/>
        </w:rPr>
        <w:t>、成交</w:t>
      </w:r>
      <w:r>
        <w:rPr>
          <w:sz w:val="24"/>
          <w:highlight w:val="none"/>
        </w:rPr>
        <w:t>人提供</w:t>
      </w:r>
      <w:r>
        <w:rPr>
          <w:rFonts w:hint="eastAsia"/>
          <w:sz w:val="24"/>
          <w:highlight w:val="none"/>
        </w:rPr>
        <w:t>的</w:t>
      </w:r>
      <w:r>
        <w:rPr>
          <w:sz w:val="24"/>
          <w:highlight w:val="none"/>
        </w:rPr>
        <w:t>材料视为已分摊在工程量清单中的其他有关子目的单价或总额价中。</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8</w:t>
      </w:r>
      <w:r>
        <w:rPr>
          <w:rFonts w:hint="eastAsia"/>
          <w:sz w:val="24"/>
          <w:highlight w:val="none"/>
        </w:rPr>
        <w:t>、工程量</w:t>
      </w:r>
      <w:r>
        <w:rPr>
          <w:sz w:val="24"/>
          <w:highlight w:val="none"/>
        </w:rPr>
        <w:t>清单中未列出的</w:t>
      </w:r>
      <w:r>
        <w:rPr>
          <w:rFonts w:hint="eastAsia"/>
          <w:sz w:val="24"/>
          <w:highlight w:val="none"/>
        </w:rPr>
        <w:t>措施费，</w:t>
      </w:r>
      <w:r>
        <w:rPr>
          <w:sz w:val="24"/>
          <w:highlight w:val="none"/>
        </w:rPr>
        <w:t>视为已分摊在工程量清单中的其他有关子目的单价或总额价中</w:t>
      </w:r>
      <w:r>
        <w:rPr>
          <w:rFonts w:hint="eastAsia"/>
          <w:sz w:val="24"/>
          <w:highlight w:val="none"/>
        </w:rPr>
        <w:t>。</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9、设计文件中的交通布控图仅供参考，成交人应根据设计文件对本项目的管控要求、现场实施需要及相关安全布控规范要求考虑交通布控费用及报价风险，施工时严格按照高速交警、交通执法等部门的审批方案进行交通安全布控。</w:t>
      </w:r>
    </w:p>
    <w:p>
      <w:pPr>
        <w:tabs>
          <w:tab w:val="left" w:pos="0"/>
          <w:tab w:val="left" w:pos="993"/>
          <w:tab w:val="left" w:pos="1134"/>
        </w:tabs>
        <w:snapToGrid w:val="0"/>
        <w:spacing w:line="400" w:lineRule="exact"/>
        <w:ind w:firstLine="482" w:firstLineChars="200"/>
        <w:jc w:val="left"/>
        <w:rPr>
          <w:sz w:val="24"/>
          <w:highlight w:val="none"/>
        </w:rPr>
      </w:pPr>
      <w:r>
        <w:rPr>
          <w:b/>
          <w:bCs/>
          <w:sz w:val="24"/>
          <w:highlight w:val="none"/>
        </w:rPr>
        <w:t>10、本项目工程量清单</w:t>
      </w:r>
      <w:r>
        <w:rPr>
          <w:rFonts w:hint="eastAsia"/>
          <w:b/>
          <w:bCs/>
          <w:sz w:val="24"/>
          <w:highlight w:val="none"/>
        </w:rPr>
        <w:t>的</w:t>
      </w:r>
      <w:r>
        <w:rPr>
          <w:b/>
          <w:bCs/>
          <w:sz w:val="24"/>
          <w:highlight w:val="none"/>
        </w:rPr>
        <w:t>报价中税金统一按9%计取。结算时若成交人为一般纳税人按9%税金进行结算，若成交人为小规模纳税人或成交人按简易征收程序办理可抵扣的增值税专用发票的则按3%进行结算。</w:t>
      </w:r>
    </w:p>
    <w:p>
      <w:pPr>
        <w:tabs>
          <w:tab w:val="left" w:pos="0"/>
          <w:tab w:val="left" w:pos="993"/>
          <w:tab w:val="left" w:pos="1134"/>
        </w:tabs>
        <w:snapToGrid w:val="0"/>
        <w:spacing w:line="360" w:lineRule="exact"/>
        <w:rPr>
          <w:rFonts w:ascii="仿宋_GB2312" w:eastAsia="仿宋_GB2312"/>
          <w:b/>
          <w:sz w:val="48"/>
          <w:szCs w:val="48"/>
          <w:highlight w:val="none"/>
        </w:rPr>
      </w:pPr>
    </w:p>
    <w:p>
      <w:pPr>
        <w:pStyle w:val="2"/>
        <w:ind w:firstLine="964"/>
        <w:rPr>
          <w:rFonts w:ascii="仿宋_GB2312" w:eastAsia="仿宋_GB2312"/>
          <w:b/>
          <w:sz w:val="48"/>
          <w:szCs w:val="48"/>
          <w:highlight w:val="none"/>
        </w:rPr>
      </w:pPr>
    </w:p>
    <w:p>
      <w:pPr>
        <w:pStyle w:val="2"/>
        <w:ind w:firstLine="964"/>
        <w:rPr>
          <w:rFonts w:ascii="仿宋_GB2312" w:eastAsia="仿宋_GB2312"/>
          <w:b/>
          <w:sz w:val="48"/>
          <w:szCs w:val="48"/>
          <w:highlight w:val="none"/>
        </w:rPr>
      </w:pPr>
    </w:p>
    <w:p>
      <w:pPr>
        <w:pStyle w:val="2"/>
        <w:ind w:firstLine="964"/>
        <w:rPr>
          <w:rFonts w:ascii="仿宋_GB2312" w:eastAsia="仿宋_GB2312"/>
          <w:b/>
          <w:sz w:val="48"/>
          <w:szCs w:val="48"/>
          <w:highlight w:val="none"/>
        </w:rPr>
      </w:pPr>
    </w:p>
    <w:p>
      <w:pPr>
        <w:pStyle w:val="2"/>
        <w:ind w:firstLine="964"/>
        <w:rPr>
          <w:rFonts w:ascii="仿宋_GB2312" w:eastAsia="仿宋_GB2312"/>
          <w:b/>
          <w:sz w:val="48"/>
          <w:szCs w:val="48"/>
          <w:highlight w:val="none"/>
        </w:rPr>
      </w:pPr>
    </w:p>
    <w:p>
      <w:pPr>
        <w:pStyle w:val="4"/>
        <w:rPr>
          <w:highlight w:val="none"/>
        </w:rPr>
      </w:pPr>
    </w:p>
    <w:p>
      <w:pPr>
        <w:tabs>
          <w:tab w:val="left" w:pos="0"/>
          <w:tab w:val="left" w:pos="993"/>
          <w:tab w:val="left" w:pos="1134"/>
        </w:tabs>
        <w:snapToGrid w:val="0"/>
        <w:spacing w:before="240" w:after="240" w:line="900" w:lineRule="exact"/>
        <w:jc w:val="center"/>
        <w:rPr>
          <w:rFonts w:ascii="仿宋_GB2312" w:eastAsia="仿宋_GB2312"/>
          <w:b/>
          <w:sz w:val="48"/>
          <w:szCs w:val="48"/>
          <w:highlight w:val="none"/>
        </w:rPr>
      </w:pPr>
      <w:r>
        <w:rPr>
          <w:rFonts w:hint="eastAsia" w:ascii="仿宋_GB2312" w:eastAsia="仿宋_GB2312"/>
          <w:b/>
          <w:sz w:val="48"/>
          <w:szCs w:val="48"/>
          <w:highlight w:val="none"/>
          <w:lang w:val="en-US" w:eastAsia="zh-CN"/>
        </w:rPr>
        <w:t>六</w:t>
      </w:r>
      <w:r>
        <w:rPr>
          <w:rFonts w:hint="eastAsia" w:ascii="仿宋_GB2312" w:eastAsia="仿宋_GB2312"/>
          <w:b/>
          <w:sz w:val="48"/>
          <w:szCs w:val="48"/>
          <w:highlight w:val="none"/>
        </w:rPr>
        <w:t>、报价文件格式</w:t>
      </w: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(手持件)</w:t>
      </w:r>
    </w:p>
    <w:p>
      <w:pPr>
        <w:pStyle w:val="2"/>
        <w:ind w:left="0" w:leftChars="0" w:firstLine="0" w:firstLineChars="0"/>
        <w:jc w:val="center"/>
        <w:rPr>
          <w:rFonts w:eastAsia="仿宋_GB2312"/>
          <w:highlight w:val="none"/>
        </w:rPr>
      </w:pPr>
      <w:r>
        <w:rPr>
          <w:rFonts w:hint="eastAsia" w:ascii="仿宋_GB2312" w:hAnsi="宋体" w:eastAsia="仿宋_GB2312"/>
          <w:b/>
          <w:sz w:val="32"/>
          <w:szCs w:val="32"/>
          <w:highlight w:val="none"/>
        </w:rPr>
        <w:t>1、法定代表人身份证明书或授权委托书</w:t>
      </w:r>
    </w:p>
    <w:p>
      <w:pPr>
        <w:tabs>
          <w:tab w:val="left" w:pos="0"/>
          <w:tab w:val="left" w:pos="700"/>
          <w:tab w:val="left" w:pos="800"/>
          <w:tab w:val="left" w:pos="993"/>
          <w:tab w:val="left" w:pos="1134"/>
        </w:tabs>
        <w:snapToGrid w:val="0"/>
        <w:spacing w:after="120" w:line="600" w:lineRule="exact"/>
        <w:jc w:val="center"/>
        <w:rPr>
          <w:rFonts w:ascii="仿宋_GB2312" w:eastAsia="仿宋_GB2312"/>
          <w:b/>
          <w:sz w:val="28"/>
          <w:szCs w:val="28"/>
          <w:highlight w:val="none"/>
        </w:rPr>
      </w:pPr>
      <w:r>
        <w:rPr>
          <w:rFonts w:hint="eastAsia" w:ascii="仿宋_GB2312" w:eastAsia="仿宋_GB2312"/>
          <w:b/>
          <w:sz w:val="28"/>
          <w:szCs w:val="28"/>
          <w:highlight w:val="none"/>
        </w:rPr>
        <w:t>1.1法定代表人身份证明书</w:t>
      </w:r>
    </w:p>
    <w:p>
      <w:pPr>
        <w:tabs>
          <w:tab w:val="left" w:pos="0"/>
          <w:tab w:val="left" w:pos="700"/>
          <w:tab w:val="left" w:pos="800"/>
          <w:tab w:val="left" w:pos="993"/>
          <w:tab w:val="left" w:pos="1134"/>
        </w:tabs>
        <w:snapToGrid w:val="0"/>
        <w:spacing w:after="120" w:line="700" w:lineRule="exact"/>
        <w:jc w:val="left"/>
        <w:rPr>
          <w:rFonts w:ascii="仿宋_GB2312" w:eastAsia="仿宋_GB2312"/>
          <w:b/>
          <w:sz w:val="28"/>
          <w:szCs w:val="28"/>
          <w:highlight w:val="none"/>
        </w:rPr>
      </w:pPr>
    </w:p>
    <w:p>
      <w:pPr>
        <w:pStyle w:val="10"/>
        <w:spacing w:line="700" w:lineRule="exact"/>
        <w:ind w:firstLine="480" w:firstLineChars="200"/>
        <w:rPr>
          <w:rFonts w:ascii="仿宋_GB2312" w:eastAsia="仿宋_GB2312"/>
          <w:sz w:val="24"/>
          <w:szCs w:val="24"/>
          <w:highlight w:val="none"/>
          <w:u w:val="single"/>
        </w:rPr>
      </w:pPr>
      <w:r>
        <w:rPr>
          <w:rFonts w:hint="eastAsia" w:ascii="仿宋_GB2312" w:eastAsia="仿宋_GB2312"/>
          <w:sz w:val="24"/>
          <w:szCs w:val="24"/>
          <w:highlight w:val="none"/>
        </w:rPr>
        <w:t>单位名称：</w:t>
      </w:r>
      <w:r>
        <w:rPr>
          <w:rFonts w:hint="eastAsia" w:ascii="仿宋_GB2312" w:eastAsia="仿宋_GB2312"/>
          <w:sz w:val="24"/>
          <w:szCs w:val="24"/>
          <w:highlight w:val="none"/>
          <w:u w:val="single"/>
        </w:rPr>
        <w:t xml:space="preserve">                                 </w:t>
      </w:r>
    </w:p>
    <w:p>
      <w:pPr>
        <w:pStyle w:val="10"/>
        <w:spacing w:line="700" w:lineRule="exact"/>
        <w:ind w:firstLine="480" w:firstLineChars="200"/>
        <w:rPr>
          <w:rFonts w:ascii="仿宋_GB2312" w:eastAsia="仿宋_GB2312"/>
          <w:sz w:val="24"/>
          <w:szCs w:val="24"/>
          <w:highlight w:val="none"/>
          <w:u w:val="single"/>
        </w:rPr>
      </w:pPr>
      <w:r>
        <w:rPr>
          <w:rFonts w:hint="eastAsia" w:ascii="仿宋_GB2312" w:eastAsia="仿宋_GB2312"/>
          <w:sz w:val="24"/>
          <w:szCs w:val="24"/>
          <w:highlight w:val="none"/>
        </w:rPr>
        <w:t>地址：</w:t>
      </w:r>
      <w:r>
        <w:rPr>
          <w:rFonts w:hint="eastAsia" w:ascii="仿宋_GB2312" w:eastAsia="仿宋_GB2312"/>
          <w:sz w:val="24"/>
          <w:szCs w:val="24"/>
          <w:highlight w:val="none"/>
          <w:u w:val="single"/>
        </w:rPr>
        <w:t xml:space="preserve">                                     </w:t>
      </w:r>
    </w:p>
    <w:p>
      <w:pPr>
        <w:pStyle w:val="10"/>
        <w:spacing w:line="700" w:lineRule="exact"/>
        <w:ind w:firstLine="480" w:firstLineChars="200"/>
        <w:rPr>
          <w:rFonts w:ascii="仿宋_GB2312" w:eastAsia="仿宋_GB2312"/>
          <w:sz w:val="24"/>
          <w:szCs w:val="24"/>
          <w:highlight w:val="none"/>
          <w:u w:val="single"/>
        </w:rPr>
      </w:pPr>
      <w:r>
        <w:rPr>
          <w:rFonts w:hint="eastAsia" w:ascii="仿宋_GB2312" w:eastAsia="仿宋_GB2312"/>
          <w:sz w:val="24"/>
          <w:szCs w:val="24"/>
          <w:highlight w:val="none"/>
        </w:rPr>
        <w:t>姓名：</w:t>
      </w:r>
      <w:r>
        <w:rPr>
          <w:rFonts w:hint="eastAsia" w:ascii="仿宋_GB2312" w:eastAsia="仿宋_GB2312"/>
          <w:sz w:val="24"/>
          <w:szCs w:val="24"/>
          <w:highlight w:val="none"/>
          <w:u w:val="single"/>
        </w:rPr>
        <w:t xml:space="preserve">           （需亲笔签名）</w:t>
      </w:r>
      <w:r>
        <w:rPr>
          <w:rFonts w:hint="eastAsia" w:ascii="仿宋_GB2312" w:eastAsia="仿宋_GB2312"/>
          <w:sz w:val="24"/>
          <w:szCs w:val="24"/>
          <w:highlight w:val="none"/>
        </w:rPr>
        <w:t xml:space="preserve"> 性别：</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年龄：</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职务：</w:t>
      </w:r>
      <w:r>
        <w:rPr>
          <w:rFonts w:hint="eastAsia" w:ascii="仿宋_GB2312" w:eastAsia="仿宋_GB2312"/>
          <w:sz w:val="24"/>
          <w:szCs w:val="24"/>
          <w:highlight w:val="none"/>
          <w:u w:val="single"/>
        </w:rPr>
        <w:t xml:space="preserve">           </w:t>
      </w:r>
    </w:p>
    <w:p>
      <w:pPr>
        <w:pStyle w:val="10"/>
        <w:spacing w:line="700" w:lineRule="exact"/>
        <w:ind w:firstLine="480" w:firstLineChars="200"/>
        <w:rPr>
          <w:rFonts w:ascii="仿宋_GB2312" w:eastAsia="仿宋_GB2312"/>
          <w:sz w:val="24"/>
          <w:szCs w:val="24"/>
          <w:highlight w:val="none"/>
        </w:rPr>
      </w:pPr>
      <w:r>
        <w:rPr>
          <w:rFonts w:hint="eastAsia" w:ascii="仿宋_GB2312" w:eastAsia="仿宋_GB2312"/>
          <w:sz w:val="24"/>
          <w:szCs w:val="24"/>
          <w:highlight w:val="none"/>
        </w:rPr>
        <w:t>系</w:t>
      </w:r>
      <w:r>
        <w:rPr>
          <w:rFonts w:hint="eastAsia" w:ascii="仿宋_GB2312" w:eastAsia="仿宋_GB2312"/>
          <w:sz w:val="24"/>
          <w:szCs w:val="24"/>
          <w:highlight w:val="none"/>
          <w:u w:val="single"/>
        </w:rPr>
        <w:t xml:space="preserve">         </w:t>
      </w:r>
      <w:r>
        <w:rPr>
          <w:rFonts w:hint="eastAsia" w:ascii="仿宋_GB2312" w:eastAsia="仿宋_GB2312"/>
          <w:i/>
          <w:sz w:val="24"/>
          <w:szCs w:val="24"/>
          <w:highlight w:val="none"/>
          <w:u w:val="single"/>
        </w:rPr>
        <w:t xml:space="preserve">                     </w:t>
      </w:r>
      <w:r>
        <w:rPr>
          <w:rFonts w:hint="eastAsia" w:ascii="仿宋_GB2312" w:eastAsia="仿宋_GB2312"/>
          <w:sz w:val="24"/>
          <w:szCs w:val="24"/>
          <w:highlight w:val="none"/>
          <w:u w:val="single"/>
        </w:rPr>
        <w:t>（单位名称）</w:t>
      </w:r>
      <w:r>
        <w:rPr>
          <w:rFonts w:hint="eastAsia" w:ascii="仿宋_GB2312" w:eastAsia="仿宋_GB2312"/>
          <w:sz w:val="24"/>
          <w:szCs w:val="24"/>
          <w:highlight w:val="none"/>
        </w:rPr>
        <w:t>的法定代表人。</w:t>
      </w:r>
    </w:p>
    <w:p>
      <w:pPr>
        <w:pStyle w:val="10"/>
        <w:spacing w:line="700" w:lineRule="exact"/>
        <w:ind w:firstLineChars="175"/>
        <w:rPr>
          <w:rFonts w:ascii="仿宋_GB2312" w:eastAsia="仿宋_GB2312"/>
          <w:sz w:val="24"/>
          <w:szCs w:val="24"/>
          <w:highlight w:val="none"/>
          <w:u w:val="single"/>
        </w:rPr>
      </w:pPr>
      <w:r>
        <w:rPr>
          <w:rFonts w:hint="eastAsia" w:ascii="仿宋_GB2312" w:eastAsia="仿宋_GB2312"/>
          <w:sz w:val="24"/>
          <w:szCs w:val="24"/>
          <w:highlight w:val="none"/>
        </w:rPr>
        <w:t>身份证号码：</w:t>
      </w:r>
      <w:r>
        <w:rPr>
          <w:rFonts w:hint="eastAsia" w:ascii="仿宋_GB2312" w:eastAsia="仿宋_GB2312"/>
          <w:sz w:val="24"/>
          <w:szCs w:val="24"/>
          <w:highlight w:val="none"/>
          <w:u w:val="single"/>
        </w:rPr>
        <w:t xml:space="preserve">                                </w:t>
      </w:r>
    </w:p>
    <w:p>
      <w:pPr>
        <w:pStyle w:val="10"/>
        <w:spacing w:line="700" w:lineRule="exact"/>
        <w:ind w:firstLine="480" w:firstLineChars="200"/>
        <w:rPr>
          <w:rFonts w:ascii="仿宋_GB2312" w:eastAsia="仿宋_GB2312"/>
          <w:sz w:val="24"/>
          <w:szCs w:val="24"/>
          <w:highlight w:val="none"/>
        </w:rPr>
      </w:pPr>
    </w:p>
    <w:p>
      <w:pPr>
        <w:pStyle w:val="10"/>
        <w:spacing w:line="700" w:lineRule="exact"/>
        <w:ind w:firstLine="480" w:firstLineChars="200"/>
        <w:rPr>
          <w:rFonts w:ascii="仿宋_GB2312" w:eastAsia="仿宋_GB2312"/>
          <w:sz w:val="24"/>
          <w:szCs w:val="24"/>
          <w:highlight w:val="none"/>
        </w:rPr>
      </w:pPr>
      <w:r>
        <w:rPr>
          <w:rFonts w:hint="eastAsia" w:ascii="仿宋_GB2312" w:eastAsia="仿宋_GB2312"/>
          <w:sz w:val="24"/>
          <w:szCs w:val="24"/>
          <w:highlight w:val="none"/>
        </w:rPr>
        <w:t>特此证明</w:t>
      </w:r>
    </w:p>
    <w:p>
      <w:pPr>
        <w:pStyle w:val="10"/>
        <w:spacing w:line="700" w:lineRule="exact"/>
        <w:ind w:firstLine="480" w:firstLineChars="200"/>
        <w:rPr>
          <w:rFonts w:ascii="仿宋_GB2312" w:eastAsia="仿宋_GB2312"/>
          <w:sz w:val="24"/>
          <w:szCs w:val="24"/>
          <w:highlight w:val="none"/>
        </w:rPr>
      </w:pPr>
    </w:p>
    <w:p>
      <w:pPr>
        <w:pStyle w:val="10"/>
        <w:spacing w:line="700" w:lineRule="exact"/>
        <w:ind w:firstLine="480" w:firstLineChars="200"/>
        <w:rPr>
          <w:rFonts w:ascii="仿宋_GB2312" w:eastAsia="仿宋_GB2312"/>
          <w:sz w:val="24"/>
          <w:szCs w:val="24"/>
          <w:highlight w:val="none"/>
        </w:rPr>
      </w:pPr>
    </w:p>
    <w:p>
      <w:pPr>
        <w:pStyle w:val="10"/>
        <w:spacing w:line="700" w:lineRule="exact"/>
        <w:ind w:hanging="4201"/>
        <w:jc w:val="right"/>
        <w:rPr>
          <w:rFonts w:ascii="仿宋_GB2312" w:eastAsia="仿宋_GB2312"/>
          <w:spacing w:val="-20"/>
          <w:sz w:val="24"/>
          <w:szCs w:val="24"/>
          <w:highlight w:val="none"/>
          <w:u w:val="single"/>
        </w:rPr>
      </w:pPr>
      <w:r>
        <w:rPr>
          <w:rFonts w:hint="eastAsia" w:ascii="仿宋_GB2312" w:eastAsia="仿宋_GB2312"/>
          <w:sz w:val="24"/>
          <w:szCs w:val="24"/>
          <w:highlight w:val="none"/>
        </w:rPr>
        <w:t xml:space="preserve">                                  </w:t>
      </w:r>
      <w:r>
        <w:rPr>
          <w:rFonts w:hint="eastAsia" w:ascii="仿宋_GB2312" w:eastAsia="仿宋_GB2312"/>
          <w:spacing w:val="-20"/>
          <w:sz w:val="24"/>
          <w:szCs w:val="24"/>
          <w:highlight w:val="none"/>
        </w:rPr>
        <w:t>单位：</w:t>
      </w:r>
      <w:r>
        <w:rPr>
          <w:rFonts w:hint="eastAsia" w:ascii="仿宋_GB2312" w:eastAsia="仿宋_GB2312"/>
          <w:spacing w:val="-20"/>
          <w:sz w:val="24"/>
          <w:szCs w:val="24"/>
          <w:highlight w:val="none"/>
          <w:u w:val="single"/>
        </w:rPr>
        <w:t xml:space="preserve">                    （盖单位公章）</w:t>
      </w:r>
    </w:p>
    <w:p>
      <w:pPr>
        <w:pStyle w:val="10"/>
        <w:spacing w:line="700" w:lineRule="exact"/>
        <w:ind w:left="382" w:hanging="381" w:hangingChars="159"/>
        <w:jc w:val="right"/>
        <w:rPr>
          <w:rFonts w:ascii="仿宋_GB2312" w:eastAsia="仿宋_GB2312"/>
          <w:sz w:val="24"/>
          <w:szCs w:val="24"/>
          <w:highlight w:val="none"/>
        </w:rPr>
      </w:pPr>
      <w:r>
        <w:rPr>
          <w:rFonts w:hint="eastAsia" w:ascii="仿宋_GB2312" w:eastAsia="仿宋_GB2312"/>
          <w:sz w:val="24"/>
          <w:szCs w:val="24"/>
          <w:highlight w:val="none"/>
        </w:rPr>
        <w:t>日期：</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年</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月</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日</w:t>
      </w:r>
    </w:p>
    <w:p>
      <w:pPr>
        <w:pStyle w:val="10"/>
        <w:spacing w:line="700" w:lineRule="exact"/>
        <w:ind w:firstLine="570"/>
        <w:jc w:val="left"/>
        <w:rPr>
          <w:rFonts w:ascii="仿宋_GB2312" w:eastAsia="仿宋_GB2312"/>
          <w:b/>
          <w:sz w:val="24"/>
          <w:szCs w:val="24"/>
          <w:highlight w:val="none"/>
        </w:rPr>
      </w:pPr>
      <w:r>
        <w:rPr>
          <w:rFonts w:hint="eastAsia" w:ascii="仿宋_GB2312" w:eastAsia="仿宋_GB2312"/>
          <w:b/>
          <w:sz w:val="24"/>
          <w:szCs w:val="24"/>
          <w:highlight w:val="none"/>
        </w:rPr>
        <w:t>注：</w:t>
      </w:r>
    </w:p>
    <w:p>
      <w:pPr>
        <w:pStyle w:val="10"/>
        <w:spacing w:line="700" w:lineRule="exact"/>
        <w:ind w:firstLine="570"/>
        <w:jc w:val="left"/>
        <w:rPr>
          <w:rFonts w:ascii="仿宋_GB2312" w:eastAsia="仿宋_GB2312"/>
          <w:b/>
          <w:sz w:val="24"/>
          <w:szCs w:val="24"/>
          <w:highlight w:val="none"/>
        </w:rPr>
      </w:pPr>
      <w:r>
        <w:rPr>
          <w:rFonts w:hint="eastAsia" w:ascii="仿宋_GB2312" w:eastAsia="仿宋_GB2312"/>
          <w:b/>
          <w:sz w:val="24"/>
          <w:szCs w:val="24"/>
          <w:highlight w:val="none"/>
        </w:rPr>
        <w:t>1.法定代表人的签字必须是亲笔签名，不得使用印章、签名章或其他电子制版签名。</w:t>
      </w:r>
    </w:p>
    <w:p>
      <w:pPr>
        <w:pStyle w:val="10"/>
        <w:spacing w:line="700" w:lineRule="exact"/>
        <w:ind w:firstLine="570"/>
        <w:jc w:val="left"/>
        <w:rPr>
          <w:rFonts w:ascii="仿宋_GB2312" w:eastAsia="仿宋_GB2312"/>
          <w:b/>
          <w:sz w:val="32"/>
          <w:highlight w:val="none"/>
        </w:rPr>
      </w:pPr>
      <w:r>
        <w:rPr>
          <w:rFonts w:hint="eastAsia" w:ascii="仿宋_GB2312" w:eastAsia="仿宋_GB2312"/>
          <w:b/>
          <w:sz w:val="24"/>
          <w:szCs w:val="24"/>
          <w:highlight w:val="none"/>
        </w:rPr>
        <w:t>2.应附法定代表人身份证复印件（盖企业公章）。</w:t>
      </w:r>
    </w:p>
    <w:p>
      <w:pPr>
        <w:tabs>
          <w:tab w:val="left" w:pos="0"/>
          <w:tab w:val="left" w:pos="993"/>
          <w:tab w:val="left" w:pos="1134"/>
        </w:tabs>
        <w:snapToGrid w:val="0"/>
        <w:spacing w:before="240" w:after="240" w:line="600" w:lineRule="exact"/>
        <w:outlineLvl w:val="2"/>
        <w:rPr>
          <w:rFonts w:ascii="仿宋_GB2312" w:hAnsi="宋体" w:eastAsia="仿宋_GB2312"/>
          <w:b/>
          <w:sz w:val="30"/>
          <w:szCs w:val="30"/>
          <w:highlight w:val="none"/>
        </w:rPr>
      </w:pPr>
    </w:p>
    <w:p>
      <w:pPr>
        <w:pStyle w:val="2"/>
        <w:ind w:left="0" w:leftChars="0" w:firstLine="0" w:firstLineChars="0"/>
        <w:rPr>
          <w:rFonts w:ascii="仿宋_GB2312" w:hAnsi="宋体" w:eastAsia="仿宋_GB2312"/>
          <w:b/>
          <w:sz w:val="30"/>
          <w:szCs w:val="30"/>
          <w:highlight w:val="none"/>
        </w:rPr>
      </w:pPr>
    </w:p>
    <w:p>
      <w:pPr>
        <w:tabs>
          <w:tab w:val="left" w:pos="0"/>
          <w:tab w:val="left" w:pos="567"/>
          <w:tab w:val="left" w:pos="993"/>
          <w:tab w:val="left" w:pos="1134"/>
        </w:tabs>
        <w:snapToGrid w:val="0"/>
        <w:spacing w:before="240" w:line="700" w:lineRule="exact"/>
        <w:jc w:val="center"/>
        <w:rPr>
          <w:rFonts w:ascii="仿宋_GB2312" w:eastAsia="仿宋_GB2312"/>
          <w:b/>
          <w:sz w:val="28"/>
          <w:szCs w:val="28"/>
          <w:highlight w:val="none"/>
        </w:rPr>
      </w:pPr>
      <w:r>
        <w:rPr>
          <w:rFonts w:hint="eastAsia" w:ascii="仿宋_GB2312" w:eastAsia="仿宋_GB2312"/>
          <w:b/>
          <w:sz w:val="28"/>
          <w:szCs w:val="28"/>
          <w:highlight w:val="none"/>
        </w:rPr>
        <w:t>1.2授 权 委 托 书</w:t>
      </w:r>
    </w:p>
    <w:p>
      <w:pPr>
        <w:pStyle w:val="10"/>
        <w:spacing w:line="700" w:lineRule="exact"/>
        <w:ind w:firstLine="570"/>
        <w:jc w:val="left"/>
        <w:rPr>
          <w:rFonts w:ascii="仿宋_GB2312" w:eastAsia="仿宋_GB2312"/>
          <w:sz w:val="24"/>
          <w:szCs w:val="24"/>
          <w:highlight w:val="none"/>
        </w:rPr>
      </w:pPr>
      <w:r>
        <w:rPr>
          <w:rFonts w:hint="eastAsia" w:ascii="仿宋_GB2312" w:eastAsia="仿宋_GB2312"/>
          <w:sz w:val="24"/>
          <w:szCs w:val="24"/>
          <w:highlight w:val="none"/>
        </w:rPr>
        <w:t>本授权委托书声明：我</w:t>
      </w:r>
      <w:r>
        <w:rPr>
          <w:rFonts w:hint="eastAsia" w:ascii="仿宋_GB2312" w:eastAsia="仿宋_GB2312"/>
          <w:sz w:val="24"/>
          <w:szCs w:val="24"/>
          <w:highlight w:val="none"/>
          <w:u w:val="single"/>
        </w:rPr>
        <w:t xml:space="preserve">    （姓名）</w:t>
      </w:r>
      <w:r>
        <w:rPr>
          <w:rFonts w:hint="eastAsia" w:ascii="仿宋_GB2312" w:eastAsia="仿宋_GB2312"/>
          <w:sz w:val="24"/>
          <w:szCs w:val="24"/>
          <w:highlight w:val="none"/>
        </w:rPr>
        <w:t>系</w:t>
      </w:r>
      <w:r>
        <w:rPr>
          <w:rFonts w:hint="eastAsia" w:ascii="仿宋_GB2312" w:eastAsia="仿宋_GB2312"/>
          <w:sz w:val="24"/>
          <w:szCs w:val="24"/>
          <w:highlight w:val="none"/>
          <w:u w:val="single"/>
        </w:rPr>
        <w:t xml:space="preserve">                （单位名称）</w:t>
      </w:r>
      <w:r>
        <w:rPr>
          <w:rFonts w:hint="eastAsia" w:ascii="仿宋_GB2312" w:eastAsia="仿宋_GB2312"/>
          <w:sz w:val="24"/>
          <w:szCs w:val="24"/>
          <w:highlight w:val="none"/>
        </w:rPr>
        <w:t>的法定代表人，现授权委托</w:t>
      </w:r>
      <w:r>
        <w:rPr>
          <w:rFonts w:hint="eastAsia" w:ascii="仿宋_GB2312" w:eastAsia="仿宋_GB2312"/>
          <w:sz w:val="24"/>
          <w:szCs w:val="24"/>
          <w:highlight w:val="none"/>
          <w:u w:val="single"/>
        </w:rPr>
        <w:t xml:space="preserve">          （单位名称）</w:t>
      </w:r>
      <w:r>
        <w:rPr>
          <w:rFonts w:hint="eastAsia" w:ascii="仿宋_GB2312" w:eastAsia="仿宋_GB2312"/>
          <w:sz w:val="24"/>
          <w:szCs w:val="24"/>
          <w:highlight w:val="none"/>
        </w:rPr>
        <w:t>的</w:t>
      </w:r>
      <w:r>
        <w:rPr>
          <w:rFonts w:hint="eastAsia" w:ascii="仿宋_GB2312" w:eastAsia="仿宋_GB2312"/>
          <w:sz w:val="24"/>
          <w:szCs w:val="24"/>
          <w:highlight w:val="none"/>
          <w:u w:val="single"/>
        </w:rPr>
        <w:t>（姓名）</w:t>
      </w:r>
      <w:r>
        <w:rPr>
          <w:rFonts w:hint="eastAsia" w:ascii="仿宋_GB2312" w:eastAsia="仿宋_GB2312"/>
          <w:sz w:val="24"/>
          <w:szCs w:val="24"/>
          <w:highlight w:val="none"/>
        </w:rPr>
        <w:t>为我公司的法定代表人授权委托代理人，以本公司的名义参加</w:t>
      </w:r>
      <w:r>
        <w:rPr>
          <w:rFonts w:hint="eastAsia" w:ascii="仿宋_GB2312" w:eastAsia="仿宋_GB2312"/>
          <w:sz w:val="24"/>
          <w:szCs w:val="24"/>
          <w:highlight w:val="none"/>
          <w:lang w:eastAsia="zh-CN"/>
        </w:rPr>
        <w:t>福建省高速公路养护工程有限公司2023年浙江交投高速公路运营管理有限公司护栏提升改造及其他交安设施专项工程第3标段第302合同段项目经理部</w:t>
      </w:r>
      <w:r>
        <w:rPr>
          <w:rFonts w:hint="eastAsia" w:ascii="仿宋_GB2312" w:eastAsia="仿宋_GB2312"/>
          <w:sz w:val="24"/>
          <w:szCs w:val="24"/>
          <w:highlight w:val="none"/>
        </w:rPr>
        <w:t>的</w:t>
      </w:r>
      <w:r>
        <w:rPr>
          <w:rFonts w:hint="eastAsia" w:ascii="仿宋_GB2312" w:eastAsia="仿宋_GB2312"/>
          <w:sz w:val="24"/>
          <w:szCs w:val="24"/>
          <w:highlight w:val="none"/>
          <w:u w:val="single"/>
        </w:rPr>
        <w:t xml:space="preserve">           （项目名称）</w:t>
      </w:r>
      <w:r>
        <w:rPr>
          <w:rFonts w:hint="eastAsia" w:ascii="仿宋_GB2312" w:eastAsia="仿宋_GB2312"/>
          <w:sz w:val="24"/>
          <w:szCs w:val="24"/>
          <w:highlight w:val="none"/>
        </w:rPr>
        <w:t>的采购活动。代理人在采购、合同谈判、签署合同过程中所签署的一切文件和处理与之有关的一切事务，我均予以承认。</w:t>
      </w:r>
    </w:p>
    <w:p>
      <w:pPr>
        <w:pStyle w:val="10"/>
        <w:spacing w:line="700" w:lineRule="exact"/>
        <w:ind w:firstLine="480" w:firstLineChars="200"/>
        <w:jc w:val="left"/>
        <w:rPr>
          <w:rFonts w:ascii="仿宋_GB2312" w:eastAsia="仿宋_GB2312"/>
          <w:sz w:val="24"/>
          <w:szCs w:val="24"/>
          <w:highlight w:val="none"/>
        </w:rPr>
      </w:pPr>
      <w:r>
        <w:rPr>
          <w:rFonts w:hint="eastAsia" w:ascii="仿宋_GB2312" w:eastAsia="仿宋_GB2312"/>
          <w:sz w:val="24"/>
          <w:szCs w:val="24"/>
          <w:highlight w:val="none"/>
        </w:rPr>
        <w:t>代理人无转委权。特此委托。</w:t>
      </w:r>
    </w:p>
    <w:p>
      <w:pPr>
        <w:pStyle w:val="10"/>
        <w:spacing w:line="700" w:lineRule="exact"/>
        <w:ind w:firstLine="480" w:firstLineChars="200"/>
        <w:jc w:val="left"/>
        <w:rPr>
          <w:rFonts w:ascii="仿宋_GB2312" w:eastAsia="仿宋_GB2312"/>
          <w:sz w:val="24"/>
          <w:szCs w:val="24"/>
          <w:highlight w:val="none"/>
          <w:u w:val="single"/>
        </w:rPr>
      </w:pPr>
      <w:r>
        <w:rPr>
          <w:rFonts w:hint="eastAsia" w:ascii="仿宋_GB2312" w:eastAsia="仿宋_GB2312"/>
          <w:sz w:val="24"/>
          <w:szCs w:val="24"/>
          <w:highlight w:val="none"/>
        </w:rPr>
        <w:t>代理人：</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性别：</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年龄：</w:t>
      </w:r>
      <w:r>
        <w:rPr>
          <w:rFonts w:hint="eastAsia" w:ascii="仿宋_GB2312" w:eastAsia="仿宋_GB2312"/>
          <w:sz w:val="24"/>
          <w:szCs w:val="24"/>
          <w:highlight w:val="none"/>
          <w:u w:val="single"/>
        </w:rPr>
        <w:t xml:space="preserve">         </w:t>
      </w:r>
    </w:p>
    <w:p>
      <w:pPr>
        <w:pStyle w:val="10"/>
        <w:spacing w:line="700" w:lineRule="exact"/>
        <w:ind w:firstLine="480" w:firstLineChars="200"/>
        <w:rPr>
          <w:rFonts w:ascii="仿宋_GB2312" w:eastAsia="仿宋_GB2312"/>
          <w:sz w:val="24"/>
          <w:szCs w:val="24"/>
          <w:highlight w:val="none"/>
          <w:u w:val="single"/>
        </w:rPr>
      </w:pPr>
      <w:r>
        <w:rPr>
          <w:rFonts w:hint="eastAsia" w:ascii="仿宋_GB2312" w:eastAsia="仿宋_GB2312"/>
          <w:sz w:val="24"/>
          <w:szCs w:val="24"/>
          <w:highlight w:val="none"/>
        </w:rPr>
        <w:t>单  位：</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部门：</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职务：</w:t>
      </w:r>
      <w:r>
        <w:rPr>
          <w:rFonts w:hint="eastAsia" w:ascii="仿宋_GB2312" w:eastAsia="仿宋_GB2312"/>
          <w:sz w:val="24"/>
          <w:szCs w:val="24"/>
          <w:highlight w:val="none"/>
          <w:u w:val="single"/>
        </w:rPr>
        <w:t xml:space="preserve">         </w:t>
      </w:r>
    </w:p>
    <w:p>
      <w:pPr>
        <w:pStyle w:val="10"/>
        <w:spacing w:line="700" w:lineRule="exact"/>
        <w:ind w:firstLine="480" w:firstLineChars="200"/>
        <w:rPr>
          <w:rFonts w:ascii="仿宋_GB2312" w:eastAsia="仿宋_GB2312"/>
          <w:sz w:val="24"/>
          <w:szCs w:val="24"/>
          <w:highlight w:val="none"/>
        </w:rPr>
      </w:pPr>
      <w:r>
        <w:rPr>
          <w:rFonts w:hint="eastAsia" w:ascii="仿宋_GB2312" w:eastAsia="仿宋_GB2312"/>
          <w:sz w:val="24"/>
          <w:szCs w:val="24"/>
          <w:highlight w:val="none"/>
        </w:rPr>
        <w:t>附：法定代表人和委托代理人身份证复印件</w:t>
      </w:r>
    </w:p>
    <w:p>
      <w:pPr>
        <w:pStyle w:val="10"/>
        <w:spacing w:line="700" w:lineRule="exact"/>
        <w:ind w:firstLine="3720" w:firstLineChars="1550"/>
        <w:rPr>
          <w:rFonts w:ascii="仿宋_GB2312" w:eastAsia="仿宋_GB2312"/>
          <w:sz w:val="24"/>
          <w:szCs w:val="24"/>
          <w:highlight w:val="none"/>
        </w:rPr>
      </w:pPr>
      <w:r>
        <w:rPr>
          <w:rFonts w:hint="eastAsia" w:ascii="仿宋_GB2312" w:eastAsia="仿宋_GB2312"/>
          <w:sz w:val="24"/>
          <w:szCs w:val="24"/>
          <w:highlight w:val="none"/>
        </w:rPr>
        <w:t>单位：</w:t>
      </w:r>
      <w:r>
        <w:rPr>
          <w:rFonts w:hint="eastAsia" w:ascii="仿宋_GB2312" w:eastAsia="仿宋_GB2312"/>
          <w:sz w:val="24"/>
          <w:szCs w:val="24"/>
          <w:highlight w:val="none"/>
          <w:u w:val="single"/>
        </w:rPr>
        <w:t xml:space="preserve">                    （单位全称）</w:t>
      </w:r>
    </w:p>
    <w:p>
      <w:pPr>
        <w:pStyle w:val="10"/>
        <w:spacing w:line="700" w:lineRule="exact"/>
        <w:ind w:firstLine="3720" w:firstLineChars="1550"/>
        <w:rPr>
          <w:rFonts w:ascii="仿宋_GB2312" w:eastAsia="仿宋_GB2312"/>
          <w:sz w:val="24"/>
          <w:szCs w:val="24"/>
          <w:highlight w:val="none"/>
          <w:u w:val="single"/>
        </w:rPr>
      </w:pPr>
      <w:r>
        <w:rPr>
          <w:rFonts w:hint="eastAsia" w:ascii="仿宋_GB2312" w:eastAsia="仿宋_GB2312"/>
          <w:sz w:val="24"/>
          <w:szCs w:val="24"/>
          <w:highlight w:val="none"/>
        </w:rPr>
        <w:t>法定代表人：</w:t>
      </w:r>
      <w:r>
        <w:rPr>
          <w:rFonts w:hint="eastAsia" w:ascii="仿宋_GB2312" w:eastAsia="仿宋_GB2312"/>
          <w:sz w:val="24"/>
          <w:szCs w:val="24"/>
          <w:highlight w:val="none"/>
          <w:u w:val="single"/>
        </w:rPr>
        <w:t xml:space="preserve">                  （签字）</w:t>
      </w:r>
    </w:p>
    <w:p>
      <w:pPr>
        <w:pStyle w:val="10"/>
        <w:spacing w:line="700" w:lineRule="exact"/>
        <w:ind w:firstLine="3720" w:firstLineChars="1550"/>
        <w:rPr>
          <w:rFonts w:ascii="仿宋_GB2312" w:eastAsia="仿宋_GB2312"/>
          <w:sz w:val="24"/>
          <w:szCs w:val="24"/>
          <w:highlight w:val="none"/>
        </w:rPr>
      </w:pPr>
      <w:r>
        <w:rPr>
          <w:rFonts w:hint="eastAsia" w:ascii="仿宋_GB2312" w:eastAsia="仿宋_GB2312"/>
          <w:sz w:val="24"/>
          <w:szCs w:val="24"/>
          <w:highlight w:val="none"/>
        </w:rPr>
        <w:t>身份证号码：</w:t>
      </w:r>
      <w:r>
        <w:rPr>
          <w:rFonts w:hint="eastAsia" w:ascii="仿宋_GB2312" w:eastAsia="仿宋_GB2312"/>
          <w:sz w:val="24"/>
          <w:szCs w:val="24"/>
          <w:highlight w:val="none"/>
          <w:u w:val="single"/>
        </w:rPr>
        <w:t xml:space="preserve">                          </w:t>
      </w:r>
    </w:p>
    <w:p>
      <w:pPr>
        <w:pStyle w:val="10"/>
        <w:spacing w:line="700" w:lineRule="exact"/>
        <w:ind w:firstLine="3720" w:firstLineChars="1550"/>
        <w:rPr>
          <w:rFonts w:ascii="仿宋_GB2312" w:eastAsia="仿宋_GB2312"/>
          <w:sz w:val="24"/>
          <w:szCs w:val="24"/>
          <w:highlight w:val="none"/>
          <w:u w:val="single"/>
        </w:rPr>
      </w:pPr>
      <w:r>
        <w:rPr>
          <w:rFonts w:hint="eastAsia" w:ascii="仿宋_GB2312" w:eastAsia="仿宋_GB2312"/>
          <w:sz w:val="24"/>
          <w:szCs w:val="24"/>
          <w:highlight w:val="none"/>
        </w:rPr>
        <w:t>被授权委托代理人：</w:t>
      </w:r>
      <w:r>
        <w:rPr>
          <w:rFonts w:hint="eastAsia" w:ascii="仿宋_GB2312" w:eastAsia="仿宋_GB2312"/>
          <w:sz w:val="24"/>
          <w:szCs w:val="24"/>
          <w:highlight w:val="none"/>
          <w:u w:val="single"/>
        </w:rPr>
        <w:t xml:space="preserve">            （签字）</w:t>
      </w:r>
    </w:p>
    <w:p>
      <w:pPr>
        <w:pStyle w:val="10"/>
        <w:spacing w:line="700" w:lineRule="exact"/>
        <w:ind w:firstLine="3720" w:firstLineChars="1550"/>
        <w:rPr>
          <w:rFonts w:ascii="仿宋_GB2312" w:eastAsia="仿宋_GB2312"/>
          <w:sz w:val="24"/>
          <w:szCs w:val="24"/>
          <w:highlight w:val="none"/>
          <w:u w:val="single"/>
        </w:rPr>
      </w:pPr>
      <w:r>
        <w:rPr>
          <w:rFonts w:hint="eastAsia" w:ascii="仿宋_GB2312" w:eastAsia="仿宋_GB2312"/>
          <w:sz w:val="24"/>
          <w:szCs w:val="24"/>
          <w:highlight w:val="none"/>
        </w:rPr>
        <w:t>身份证号码：</w:t>
      </w:r>
      <w:r>
        <w:rPr>
          <w:rFonts w:hint="eastAsia" w:ascii="仿宋_GB2312" w:eastAsia="仿宋_GB2312"/>
          <w:sz w:val="24"/>
          <w:szCs w:val="24"/>
          <w:highlight w:val="none"/>
          <w:u w:val="single"/>
        </w:rPr>
        <w:t xml:space="preserve">                          </w:t>
      </w:r>
    </w:p>
    <w:p>
      <w:pPr>
        <w:pStyle w:val="10"/>
        <w:spacing w:line="700" w:lineRule="exact"/>
        <w:ind w:firstLine="3720" w:firstLineChars="1550"/>
        <w:rPr>
          <w:rFonts w:ascii="仿宋_GB2312" w:eastAsia="仿宋_GB2312"/>
          <w:sz w:val="24"/>
          <w:szCs w:val="24"/>
          <w:highlight w:val="none"/>
          <w:u w:val="single"/>
        </w:rPr>
      </w:pPr>
      <w:r>
        <w:rPr>
          <w:rFonts w:hint="eastAsia" w:ascii="仿宋_GB2312" w:eastAsia="仿宋_GB2312"/>
          <w:sz w:val="24"/>
          <w:szCs w:val="24"/>
          <w:highlight w:val="none"/>
        </w:rPr>
        <w:t>联系方式：</w:t>
      </w:r>
      <w:r>
        <w:rPr>
          <w:rFonts w:hint="eastAsia" w:ascii="仿宋_GB2312" w:eastAsia="仿宋_GB2312"/>
          <w:sz w:val="24"/>
          <w:szCs w:val="24"/>
          <w:highlight w:val="none"/>
          <w:u w:val="single"/>
        </w:rPr>
        <w:t xml:space="preserve">                          </w:t>
      </w:r>
    </w:p>
    <w:p>
      <w:pPr>
        <w:pStyle w:val="10"/>
        <w:spacing w:line="600" w:lineRule="exact"/>
        <w:ind w:firstLine="0"/>
        <w:jc w:val="center"/>
        <w:rPr>
          <w:rFonts w:ascii="仿宋_GB2312" w:eastAsia="仿宋_GB2312"/>
          <w:sz w:val="24"/>
          <w:szCs w:val="24"/>
          <w:highlight w:val="none"/>
        </w:rPr>
      </w:pPr>
      <w:r>
        <w:rPr>
          <w:rFonts w:hint="eastAsia" w:ascii="仿宋_GB2312" w:eastAsia="仿宋_GB2312"/>
          <w:sz w:val="24"/>
          <w:szCs w:val="24"/>
          <w:highlight w:val="none"/>
        </w:rPr>
        <w:t xml:space="preserve">                     日期：</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年</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月</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日</w:t>
      </w:r>
    </w:p>
    <w:p>
      <w:pPr>
        <w:pStyle w:val="10"/>
        <w:spacing w:line="600" w:lineRule="exact"/>
        <w:ind w:firstLine="0"/>
        <w:jc w:val="left"/>
        <w:rPr>
          <w:b/>
          <w:bCs/>
          <w:highlight w:val="none"/>
        </w:rPr>
      </w:pPr>
      <w:r>
        <w:rPr>
          <w:rFonts w:hint="eastAsia"/>
          <w:b/>
          <w:bCs/>
          <w:highlight w:val="none"/>
        </w:rPr>
        <w:t>注：</w:t>
      </w:r>
    </w:p>
    <w:p>
      <w:pPr>
        <w:pStyle w:val="10"/>
        <w:numPr>
          <w:ilvl w:val="0"/>
          <w:numId w:val="12"/>
        </w:numPr>
        <w:spacing w:line="600" w:lineRule="exact"/>
        <w:ind w:firstLine="422" w:firstLineChars="200"/>
        <w:jc w:val="left"/>
        <w:rPr>
          <w:b/>
          <w:bCs/>
          <w:highlight w:val="none"/>
        </w:rPr>
      </w:pPr>
      <w:r>
        <w:rPr>
          <w:rFonts w:hint="eastAsia"/>
          <w:b/>
          <w:bCs/>
          <w:highlight w:val="none"/>
        </w:rPr>
        <w:t>法定代表人和委托代理人必须在授权书上亲笔签名，不得使用印章、签名章、复印件或其他电子制版签名；</w:t>
      </w:r>
    </w:p>
    <w:p>
      <w:pPr>
        <w:pStyle w:val="10"/>
        <w:spacing w:line="600" w:lineRule="exact"/>
        <w:ind w:left="420" w:leftChars="200" w:firstLine="0"/>
        <w:jc w:val="left"/>
        <w:rPr>
          <w:highlight w:val="none"/>
        </w:rPr>
      </w:pPr>
      <w:r>
        <w:rPr>
          <w:rFonts w:hint="eastAsia"/>
          <w:b/>
          <w:bCs/>
          <w:highlight w:val="none"/>
        </w:rPr>
        <w:t>2.授权书后均应附法定代表人和委托代理人身份证复印件（盖企业公章）。</w:t>
      </w:r>
    </w:p>
    <w:p>
      <w:pPr>
        <w:spacing w:line="500" w:lineRule="exact"/>
        <w:jc w:val="left"/>
        <w:outlineLvl w:val="1"/>
        <w:rPr>
          <w:rFonts w:ascii="仿宋_GB2312" w:hAnsi="仿宋_GB2312" w:eastAsia="仿宋_GB2312" w:cs="仿宋_GB2312"/>
          <w:bCs/>
          <w:sz w:val="32"/>
          <w:szCs w:val="32"/>
          <w:highlight w:val="none"/>
        </w:rPr>
      </w:pPr>
      <w:r>
        <w:rPr>
          <w:rFonts w:hint="eastAsia" w:ascii="仿宋_GB2312" w:hAnsi="仿宋_GB2312" w:eastAsia="仿宋_GB2312" w:cs="仿宋_GB2312"/>
          <w:sz w:val="28"/>
          <w:szCs w:val="28"/>
          <w:highlight w:val="none"/>
        </w:rPr>
        <w:t>（报价文件外封套封面格式）</w:t>
      </w:r>
    </w:p>
    <w:p>
      <w:pPr>
        <w:spacing w:line="120" w:lineRule="auto"/>
        <w:rPr>
          <w:rFonts w:ascii="仿宋_GB2312" w:hAnsi="仿宋_GB2312" w:eastAsia="仿宋_GB2312" w:cs="仿宋_GB2312"/>
          <w:bCs/>
          <w:sz w:val="32"/>
          <w:szCs w:val="32"/>
          <w:highlight w:val="none"/>
        </w:rPr>
      </w:pPr>
    </w:p>
    <w:p>
      <w:pPr>
        <w:pStyle w:val="2"/>
        <w:ind w:firstLine="400"/>
        <w:rPr>
          <w:highlight w:val="none"/>
        </w:rPr>
      </w:pPr>
    </w:p>
    <w:p>
      <w:pPr>
        <w:spacing w:line="120" w:lineRule="auto"/>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采购人名称：</w:t>
      </w:r>
      <w:r>
        <w:rPr>
          <w:rFonts w:hint="eastAsia" w:ascii="仿宋_GB2312" w:hAnsi="仿宋_GB2312" w:eastAsia="仿宋_GB2312" w:cs="仿宋_GB2312"/>
          <w:bCs/>
          <w:sz w:val="32"/>
          <w:szCs w:val="32"/>
          <w:highlight w:val="none"/>
          <w:lang w:eastAsia="zh-CN"/>
        </w:rPr>
        <w:t>福建省高速公路养护工程有限公司2023年浙江交投高速公路运营管理有限公司护栏提升改造及其他交安设施专项工程第3标段第302合同段项目经理部</w:t>
      </w:r>
      <w:r>
        <w:rPr>
          <w:rFonts w:hint="eastAsia" w:ascii="仿宋_GB2312" w:hAnsi="仿宋_GB2312" w:eastAsia="仿宋_GB2312" w:cs="仿宋_GB2312"/>
          <w:bCs/>
          <w:sz w:val="32"/>
          <w:szCs w:val="32"/>
          <w:highlight w:val="none"/>
        </w:rPr>
        <w:t xml:space="preserve">   </w:t>
      </w:r>
    </w:p>
    <w:p>
      <w:pPr>
        <w:spacing w:line="120" w:lineRule="auto"/>
        <w:rPr>
          <w:rFonts w:ascii="仿宋_GB2312" w:hAnsi="仿宋_GB2312" w:eastAsia="仿宋_GB2312" w:cs="仿宋_GB2312"/>
          <w:b/>
          <w:bCs/>
          <w:sz w:val="32"/>
          <w:szCs w:val="32"/>
          <w:highlight w:val="none"/>
        </w:rPr>
      </w:pPr>
      <w:r>
        <w:rPr>
          <w:rFonts w:hint="eastAsia" w:ascii="仿宋_GB2312" w:hAnsi="仿宋_GB2312" w:eastAsia="仿宋_GB2312" w:cs="仿宋_GB2312"/>
          <w:bCs/>
          <w:sz w:val="32"/>
          <w:szCs w:val="32"/>
          <w:highlight w:val="none"/>
        </w:rPr>
        <w:t>采购人地址：</w:t>
      </w:r>
      <w:r>
        <w:rPr>
          <w:rFonts w:hint="eastAsia" w:ascii="仿宋_GB2312" w:hAnsi="仿宋_GB2312" w:eastAsia="仿宋_GB2312" w:cs="仿宋_GB2312"/>
          <w:bCs/>
          <w:sz w:val="32"/>
          <w:szCs w:val="32"/>
          <w:highlight w:val="none"/>
          <w:lang w:eastAsia="zh-CN"/>
        </w:rPr>
        <w:t>三明市梅列区交通监控中心16楼</w:t>
      </w:r>
      <w:r>
        <w:rPr>
          <w:rFonts w:hint="eastAsia" w:ascii="仿宋_GB2312" w:hAnsi="仿宋_GB2312" w:eastAsia="仿宋_GB2312" w:cs="仿宋_GB2312"/>
          <w:bCs/>
          <w:sz w:val="32"/>
          <w:szCs w:val="32"/>
          <w:highlight w:val="none"/>
        </w:rPr>
        <w:t>会议室</w:t>
      </w:r>
    </w:p>
    <w:p>
      <w:pPr>
        <w:jc w:val="center"/>
        <w:rPr>
          <w:rFonts w:ascii="仿宋_GB2312" w:hAnsi="仿宋_GB2312" w:eastAsia="仿宋_GB2312" w:cs="仿宋_GB2312"/>
          <w:b/>
          <w:bCs/>
          <w:sz w:val="36"/>
          <w:szCs w:val="36"/>
          <w:highlight w:val="none"/>
        </w:rPr>
      </w:pPr>
    </w:p>
    <w:p>
      <w:pPr>
        <w:jc w:val="center"/>
        <w:rPr>
          <w:rFonts w:ascii="仿宋_GB2312" w:hAnsi="仿宋_GB2312" w:eastAsia="仿宋_GB2312" w:cs="仿宋_GB2312"/>
          <w:b/>
          <w:bCs/>
          <w:sz w:val="36"/>
          <w:szCs w:val="36"/>
          <w:highlight w:val="none"/>
        </w:rPr>
      </w:pPr>
    </w:p>
    <w:p>
      <w:pPr>
        <w:jc w:val="center"/>
        <w:rPr>
          <w:rFonts w:ascii="仿宋_GB2312" w:hAnsi="仿宋_GB2312" w:eastAsia="仿宋_GB2312" w:cs="仿宋_GB2312"/>
          <w:b/>
          <w:bCs/>
          <w:sz w:val="36"/>
          <w:szCs w:val="36"/>
          <w:highlight w:val="none"/>
        </w:rPr>
      </w:pPr>
    </w:p>
    <w:p>
      <w:pPr>
        <w:jc w:val="center"/>
        <w:rPr>
          <w:rFonts w:ascii="仿宋_GB2312" w:hAnsi="仿宋_GB2312" w:eastAsia="仿宋_GB2312" w:cs="仿宋_GB2312"/>
          <w:b/>
          <w:bCs/>
          <w:sz w:val="36"/>
          <w:szCs w:val="36"/>
          <w:highlight w:val="none"/>
        </w:rPr>
      </w:pPr>
    </w:p>
    <w:p>
      <w:pPr>
        <w:rPr>
          <w:rFonts w:ascii="仿宋_GB2312" w:hAnsi="仿宋_GB2312" w:eastAsia="仿宋_GB2312" w:cs="仿宋_GB2312"/>
          <w:b/>
          <w:bCs/>
          <w:sz w:val="36"/>
          <w:szCs w:val="36"/>
          <w:highlight w:val="none"/>
        </w:rPr>
      </w:pPr>
    </w:p>
    <w:p>
      <w:pPr>
        <w:jc w:val="center"/>
        <w:rPr>
          <w:rFonts w:ascii="仿宋_GB2312" w:hAnsi="仿宋_GB2312" w:eastAsia="仿宋_GB2312" w:cs="仿宋_GB2312"/>
          <w:b/>
          <w:bCs/>
          <w:sz w:val="36"/>
          <w:szCs w:val="36"/>
          <w:highlight w:val="none"/>
        </w:rPr>
      </w:pPr>
    </w:p>
    <w:p>
      <w:pPr>
        <w:jc w:val="center"/>
        <w:rPr>
          <w:rFonts w:ascii="仿宋_GB2312" w:hAnsi="仿宋_GB2312" w:eastAsia="仿宋_GB2312" w:cs="仿宋_GB2312"/>
          <w:bCs/>
          <w:sz w:val="30"/>
          <w:szCs w:val="30"/>
          <w:highlight w:val="none"/>
          <w:u w:val="single"/>
        </w:rPr>
      </w:pPr>
    </w:p>
    <w:p>
      <w:pPr>
        <w:jc w:val="center"/>
        <w:rPr>
          <w:rFonts w:ascii="仿宋_GB2312" w:hAnsi="仿宋_GB2312" w:eastAsia="仿宋_GB2312" w:cs="仿宋_GB2312"/>
          <w:bCs/>
          <w:sz w:val="30"/>
          <w:szCs w:val="30"/>
          <w:highlight w:val="none"/>
          <w:u w:val="single"/>
        </w:rPr>
      </w:pPr>
    </w:p>
    <w:p>
      <w:pPr>
        <w:pStyle w:val="2"/>
        <w:ind w:left="0" w:leftChars="0" w:firstLine="0" w:firstLineChars="0"/>
        <w:rPr>
          <w:highlight w:val="none"/>
        </w:rPr>
      </w:pPr>
    </w:p>
    <w:p>
      <w:pPr>
        <w:jc w:val="center"/>
        <w:rPr>
          <w:rFonts w:ascii="仿宋_GB2312" w:hAnsi="仿宋_GB2312" w:eastAsia="仿宋_GB2312" w:cs="仿宋_GB2312"/>
          <w:bCs/>
          <w:sz w:val="30"/>
          <w:szCs w:val="30"/>
          <w:highlight w:val="none"/>
        </w:rPr>
      </w:pPr>
    </w:p>
    <w:p>
      <w:pPr>
        <w:jc w:val="center"/>
        <w:rPr>
          <w:rFonts w:ascii="仿宋_GB2312" w:hAnsi="仿宋_GB2312" w:eastAsia="仿宋_GB2312" w:cs="仿宋_GB2312"/>
          <w:bCs/>
          <w:sz w:val="30"/>
          <w:szCs w:val="30"/>
          <w:highlight w:val="none"/>
        </w:rPr>
      </w:pPr>
    </w:p>
    <w:p>
      <w:pPr>
        <w:jc w:val="center"/>
        <w:rPr>
          <w:rFonts w:ascii="仿宋_GB2312" w:hAnsi="仿宋_GB2312" w:eastAsia="仿宋_GB2312" w:cs="仿宋_GB2312"/>
          <w:bCs/>
          <w:sz w:val="30"/>
          <w:szCs w:val="30"/>
          <w:highlight w:val="none"/>
        </w:rPr>
      </w:pPr>
    </w:p>
    <w:p>
      <w:pPr>
        <w:jc w:val="center"/>
        <w:rPr>
          <w:rFonts w:ascii="仿宋_GB2312" w:hAnsi="仿宋_GB2312" w:eastAsia="仿宋_GB2312" w:cs="仿宋_GB2312"/>
          <w:bCs/>
          <w:sz w:val="30"/>
          <w:szCs w:val="30"/>
          <w:highlight w:val="none"/>
        </w:rPr>
      </w:pPr>
    </w:p>
    <w:p>
      <w:pPr>
        <w:jc w:val="center"/>
        <w:rPr>
          <w:rFonts w:ascii="仿宋_GB2312" w:hAnsi="仿宋_GB2312" w:eastAsia="仿宋_GB2312" w:cs="仿宋_GB2312"/>
          <w:bCs/>
          <w:sz w:val="30"/>
          <w:szCs w:val="30"/>
          <w:highlight w:val="none"/>
        </w:rPr>
      </w:pPr>
      <w:r>
        <w:rPr>
          <w:rFonts w:hint="eastAsia" w:ascii="仿宋_GB2312" w:hAnsi="仿宋_GB2312" w:eastAsia="仿宋_GB2312" w:cs="仿宋_GB2312"/>
          <w:bCs/>
          <w:sz w:val="30"/>
          <w:szCs w:val="30"/>
          <w:highlight w:val="none"/>
        </w:rPr>
        <w:t>报价文件在</w:t>
      </w:r>
      <w:r>
        <w:rPr>
          <w:rFonts w:hint="eastAsia" w:ascii="宋体" w:hAnsi="宋体" w:eastAsia="仿宋_GB2312" w:cs="仿宋_GB2312"/>
          <w:sz w:val="28"/>
          <w:szCs w:val="28"/>
          <w:highlight w:val="none"/>
          <w:u w:val="single"/>
        </w:rPr>
        <w:t xml:space="preserve">    </w:t>
      </w:r>
      <w:r>
        <w:rPr>
          <w:rFonts w:hint="eastAsia" w:ascii="仿宋_GB2312" w:hAnsi="仿宋_GB2312" w:eastAsia="仿宋_GB2312" w:cs="仿宋_GB2312"/>
          <w:bCs/>
          <w:sz w:val="30"/>
          <w:szCs w:val="30"/>
          <w:highlight w:val="none"/>
          <w:u w:val="single"/>
        </w:rPr>
        <w:t>年   月   日  时   分</w:t>
      </w:r>
      <w:r>
        <w:rPr>
          <w:rFonts w:hint="eastAsia" w:ascii="仿宋_GB2312" w:hAnsi="仿宋_GB2312" w:eastAsia="仿宋_GB2312" w:cs="仿宋_GB2312"/>
          <w:bCs/>
          <w:sz w:val="30"/>
          <w:szCs w:val="30"/>
          <w:highlight w:val="none"/>
        </w:rPr>
        <w:t>前不得开启</w:t>
      </w:r>
    </w:p>
    <w:p>
      <w:pPr>
        <w:pStyle w:val="2"/>
        <w:ind w:left="0" w:leftChars="0" w:firstLine="0" w:firstLineChars="0"/>
        <w:rPr>
          <w:highlight w:val="none"/>
        </w:rPr>
      </w:pPr>
    </w:p>
    <w:p>
      <w:pPr>
        <w:spacing w:line="500" w:lineRule="exact"/>
        <w:ind w:firstLine="560" w:firstLineChars="200"/>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（报价文件格式）</w:t>
      </w:r>
    </w:p>
    <w:p>
      <w:pPr>
        <w:spacing w:line="500" w:lineRule="exact"/>
        <w:jc w:val="left"/>
        <w:outlineLvl w:val="1"/>
        <w:rPr>
          <w:rFonts w:ascii="仿宋_GB2312" w:hAnsi="仿宋_GB2312" w:eastAsia="仿宋_GB2312" w:cs="仿宋_GB2312"/>
          <w:sz w:val="28"/>
          <w:szCs w:val="28"/>
          <w:highlight w:val="none"/>
        </w:rPr>
      </w:pPr>
    </w:p>
    <w:p>
      <w:pPr>
        <w:pStyle w:val="6"/>
        <w:rPr>
          <w:highlight w:val="none"/>
        </w:rPr>
      </w:pPr>
    </w:p>
    <w:p>
      <w:pPr>
        <w:pStyle w:val="2"/>
        <w:ind w:left="0" w:leftChars="0" w:firstLine="0" w:firstLineChars="0"/>
        <w:jc w:val="center"/>
        <w:rPr>
          <w:rFonts w:hint="default" w:ascii="宋体" w:hAnsi="宋体" w:eastAsia="宋体" w:cs="宋体"/>
          <w:sz w:val="52"/>
          <w:szCs w:val="52"/>
          <w:highlight w:val="none"/>
          <w:u w:val="single"/>
          <w:lang w:val="en-US" w:eastAsia="zh-CN"/>
        </w:rPr>
      </w:pPr>
      <w:r>
        <w:rPr>
          <w:rFonts w:hint="eastAsia" w:ascii="宋体" w:hAnsi="宋体" w:cs="宋体"/>
          <w:sz w:val="52"/>
          <w:szCs w:val="52"/>
          <w:highlight w:val="none"/>
          <w:u w:val="single"/>
          <w:lang w:eastAsia="zh-CN"/>
        </w:rPr>
        <w:t>2023年浙江交投高速公路运营管理有限公司护栏提升改造及其他交安设施专项工程第3标段第302合同段</w:t>
      </w:r>
      <w:r>
        <w:rPr>
          <w:rFonts w:hint="eastAsia" w:ascii="宋体" w:hAnsi="宋体" w:cs="宋体"/>
          <w:sz w:val="52"/>
          <w:szCs w:val="52"/>
          <w:highlight w:val="none"/>
          <w:u w:val="single"/>
          <w:lang w:val="en-US" w:eastAsia="zh-CN"/>
        </w:rPr>
        <w:t>砼护栏</w:t>
      </w:r>
      <w:r>
        <w:rPr>
          <w:rFonts w:hint="eastAsia" w:ascii="宋体" w:hAnsi="宋体" w:cs="宋体"/>
          <w:sz w:val="52"/>
          <w:szCs w:val="52"/>
          <w:highlight w:val="none"/>
          <w:u w:val="single"/>
          <w:lang w:eastAsia="zh-CN"/>
        </w:rPr>
        <w:t>专业分包施工协作队伍选择（</w:t>
      </w:r>
      <w:r>
        <w:rPr>
          <w:rFonts w:hint="eastAsia" w:ascii="宋体" w:hAnsi="宋体" w:cs="宋体"/>
          <w:sz w:val="52"/>
          <w:szCs w:val="52"/>
          <w:highlight w:val="none"/>
          <w:u w:val="single"/>
          <w:lang w:val="en-US" w:eastAsia="zh-CN"/>
        </w:rPr>
        <w:t>合同包*）</w:t>
      </w:r>
    </w:p>
    <w:p>
      <w:pPr>
        <w:pStyle w:val="6"/>
        <w:jc w:val="center"/>
        <w:rPr>
          <w:rFonts w:ascii="仿宋_GB2312" w:hAnsi="宋体" w:eastAsia="仿宋_GB2312"/>
          <w:sz w:val="44"/>
          <w:szCs w:val="44"/>
          <w:highlight w:val="none"/>
          <w:u w:val="single"/>
        </w:rPr>
      </w:pPr>
    </w:p>
    <w:p>
      <w:pPr>
        <w:pStyle w:val="6"/>
        <w:rPr>
          <w:highlight w:val="none"/>
        </w:rPr>
      </w:pPr>
    </w:p>
    <w:p>
      <w:pPr>
        <w:pStyle w:val="6"/>
        <w:rPr>
          <w:highlight w:val="none"/>
        </w:rPr>
      </w:pPr>
    </w:p>
    <w:p>
      <w:pPr>
        <w:pStyle w:val="6"/>
        <w:rPr>
          <w:rFonts w:ascii="仿宋_GB2312" w:hAnsi="宋体" w:eastAsia="仿宋_GB2312"/>
          <w:b/>
          <w:sz w:val="52"/>
          <w:szCs w:val="52"/>
          <w:highlight w:val="none"/>
          <w:u w:val="single"/>
        </w:rPr>
      </w:pPr>
    </w:p>
    <w:p>
      <w:pPr>
        <w:pStyle w:val="33"/>
        <w:spacing w:line="264" w:lineRule="auto"/>
        <w:rPr>
          <w:rFonts w:ascii="仿宋_GB2312" w:hAnsi="Times New Roman" w:eastAsia="仿宋_GB2312"/>
          <w:sz w:val="36"/>
          <w:highlight w:val="none"/>
        </w:rPr>
      </w:pPr>
    </w:p>
    <w:p>
      <w:pPr>
        <w:pStyle w:val="6"/>
        <w:rPr>
          <w:highlight w:val="none"/>
        </w:rPr>
      </w:pPr>
    </w:p>
    <w:p>
      <w:pPr>
        <w:pStyle w:val="33"/>
        <w:spacing w:line="264" w:lineRule="auto"/>
        <w:jc w:val="center"/>
        <w:rPr>
          <w:rFonts w:ascii="仿宋_GB2312" w:hAnsi="宋体" w:eastAsia="仿宋_GB2312"/>
          <w:b/>
          <w:sz w:val="52"/>
          <w:szCs w:val="52"/>
          <w:highlight w:val="none"/>
        </w:rPr>
      </w:pPr>
      <w:r>
        <w:rPr>
          <w:rFonts w:hint="eastAsia" w:ascii="仿宋_GB2312" w:hAnsi="宋体" w:eastAsia="仿宋_GB2312"/>
          <w:b/>
          <w:sz w:val="52"/>
          <w:szCs w:val="52"/>
          <w:highlight w:val="none"/>
        </w:rPr>
        <w:t>报价文件</w:t>
      </w:r>
    </w:p>
    <w:p>
      <w:pPr>
        <w:pStyle w:val="33"/>
        <w:spacing w:line="264" w:lineRule="auto"/>
        <w:rPr>
          <w:rFonts w:ascii="仿宋_GB2312" w:hAnsi="Times New Roman" w:eastAsia="仿宋_GB2312"/>
          <w:sz w:val="36"/>
          <w:highlight w:val="none"/>
        </w:rPr>
      </w:pPr>
    </w:p>
    <w:p>
      <w:pPr>
        <w:pStyle w:val="6"/>
        <w:rPr>
          <w:highlight w:val="none"/>
        </w:rPr>
      </w:pPr>
    </w:p>
    <w:p>
      <w:pPr>
        <w:pStyle w:val="6"/>
        <w:rPr>
          <w:highlight w:val="none"/>
        </w:rPr>
      </w:pPr>
    </w:p>
    <w:p>
      <w:pPr>
        <w:pStyle w:val="6"/>
        <w:rPr>
          <w:highlight w:val="none"/>
        </w:rPr>
      </w:pPr>
    </w:p>
    <w:p>
      <w:pPr>
        <w:pStyle w:val="33"/>
        <w:spacing w:line="264" w:lineRule="auto"/>
        <w:rPr>
          <w:rFonts w:ascii="仿宋_GB2312" w:hAnsi="Times New Roman" w:eastAsia="仿宋_GB2312"/>
          <w:sz w:val="36"/>
          <w:highlight w:val="none"/>
        </w:rPr>
      </w:pPr>
    </w:p>
    <w:p>
      <w:pPr>
        <w:pStyle w:val="33"/>
        <w:spacing w:before="240" w:after="240" w:line="240" w:lineRule="auto"/>
        <w:ind w:firstLine="562" w:firstLineChars="200"/>
        <w:jc w:val="left"/>
        <w:rPr>
          <w:rFonts w:ascii="Times New Roman" w:hAnsi="Times New Roman" w:eastAsia="仿宋"/>
          <w:b/>
          <w:sz w:val="28"/>
          <w:szCs w:val="28"/>
          <w:highlight w:val="none"/>
        </w:rPr>
      </w:pPr>
      <w:r>
        <w:rPr>
          <w:rFonts w:ascii="Times New Roman" w:hAnsi="仿宋" w:eastAsia="仿宋"/>
          <w:b/>
          <w:sz w:val="28"/>
          <w:szCs w:val="28"/>
          <w:highlight w:val="none"/>
        </w:rPr>
        <w:t>单位：</w:t>
      </w:r>
      <w:r>
        <w:rPr>
          <w:rFonts w:hint="eastAsia" w:ascii="Times New Roman" w:hAnsi="Times New Roman" w:eastAsia="仿宋"/>
          <w:bCs/>
          <w:sz w:val="28"/>
          <w:szCs w:val="28"/>
          <w:highlight w:val="none"/>
          <w:u w:val="single"/>
        </w:rPr>
        <w:t xml:space="preserve">                       </w:t>
      </w:r>
      <w:r>
        <w:rPr>
          <w:rFonts w:ascii="Times New Roman" w:hAnsi="仿宋" w:eastAsia="仿宋"/>
          <w:b/>
          <w:sz w:val="28"/>
          <w:szCs w:val="28"/>
          <w:highlight w:val="none"/>
          <w:u w:val="single"/>
        </w:rPr>
        <w:t>（盖单位公章）</w:t>
      </w:r>
    </w:p>
    <w:p>
      <w:pPr>
        <w:pStyle w:val="33"/>
        <w:spacing w:before="240" w:after="240" w:line="240" w:lineRule="auto"/>
        <w:ind w:firstLine="562" w:firstLineChars="200"/>
        <w:rPr>
          <w:rFonts w:ascii="Times New Roman" w:hAnsi="Times New Roman" w:eastAsia="仿宋"/>
          <w:bCs/>
          <w:sz w:val="28"/>
          <w:szCs w:val="28"/>
          <w:highlight w:val="none"/>
        </w:rPr>
      </w:pPr>
      <w:r>
        <w:rPr>
          <w:rFonts w:ascii="Times New Roman" w:hAnsi="仿宋" w:eastAsia="仿宋"/>
          <w:b/>
          <w:sz w:val="28"/>
          <w:szCs w:val="28"/>
          <w:highlight w:val="none"/>
        </w:rPr>
        <w:t>法定代表人或其委托代理人：</w:t>
      </w:r>
      <w:r>
        <w:rPr>
          <w:rFonts w:hint="eastAsia" w:ascii="Times New Roman" w:hAnsi="仿宋" w:eastAsia="仿宋"/>
          <w:bCs/>
          <w:sz w:val="28"/>
          <w:szCs w:val="28"/>
          <w:highlight w:val="none"/>
          <w:u w:val="single"/>
        </w:rPr>
        <w:t xml:space="preserve">         </w:t>
      </w:r>
      <w:r>
        <w:rPr>
          <w:rFonts w:ascii="Times New Roman" w:hAnsi="仿宋" w:eastAsia="仿宋"/>
          <w:b/>
          <w:sz w:val="28"/>
          <w:szCs w:val="28"/>
          <w:highlight w:val="none"/>
          <w:u w:val="single"/>
        </w:rPr>
        <w:t>（签字）</w:t>
      </w:r>
      <w:r>
        <w:rPr>
          <w:rFonts w:hint="eastAsia" w:ascii="Times New Roman" w:hAnsi="仿宋" w:eastAsia="仿宋"/>
          <w:bCs/>
          <w:sz w:val="28"/>
          <w:szCs w:val="28"/>
          <w:highlight w:val="none"/>
          <w:u w:val="single"/>
        </w:rPr>
        <w:t xml:space="preserve"> </w:t>
      </w:r>
    </w:p>
    <w:p>
      <w:pPr>
        <w:pStyle w:val="33"/>
        <w:spacing w:before="240" w:after="240" w:line="240" w:lineRule="auto"/>
        <w:ind w:firstLine="562" w:firstLineChars="200"/>
        <w:rPr>
          <w:rFonts w:ascii="Times New Roman" w:hAnsi="Times New Roman" w:eastAsia="仿宋"/>
          <w:b/>
          <w:sz w:val="28"/>
          <w:szCs w:val="28"/>
          <w:highlight w:val="none"/>
        </w:rPr>
      </w:pPr>
      <w:r>
        <w:rPr>
          <w:rFonts w:ascii="Times New Roman" w:hAnsi="仿宋" w:eastAsia="仿宋"/>
          <w:b/>
          <w:sz w:val="28"/>
          <w:szCs w:val="28"/>
          <w:highlight w:val="none"/>
        </w:rPr>
        <w:t>日期：</w:t>
      </w:r>
      <w:r>
        <w:rPr>
          <w:rFonts w:ascii="Times New Roman" w:hAnsi="Times New Roman" w:eastAsia="仿宋"/>
          <w:b/>
          <w:sz w:val="28"/>
          <w:szCs w:val="28"/>
          <w:highlight w:val="none"/>
        </w:rPr>
        <w:t>_______</w:t>
      </w:r>
      <w:r>
        <w:rPr>
          <w:rFonts w:ascii="Times New Roman" w:hAnsi="仿宋" w:eastAsia="仿宋"/>
          <w:b/>
          <w:sz w:val="28"/>
          <w:szCs w:val="28"/>
          <w:highlight w:val="none"/>
        </w:rPr>
        <w:t>年</w:t>
      </w:r>
      <w:r>
        <w:rPr>
          <w:rFonts w:ascii="Times New Roman" w:hAnsi="Times New Roman" w:eastAsia="仿宋"/>
          <w:b/>
          <w:sz w:val="28"/>
          <w:szCs w:val="28"/>
          <w:highlight w:val="none"/>
        </w:rPr>
        <w:t>____</w:t>
      </w:r>
      <w:r>
        <w:rPr>
          <w:rFonts w:ascii="Times New Roman" w:hAnsi="仿宋" w:eastAsia="仿宋"/>
          <w:b/>
          <w:sz w:val="28"/>
          <w:szCs w:val="28"/>
          <w:highlight w:val="none"/>
        </w:rPr>
        <w:t>月</w:t>
      </w:r>
      <w:r>
        <w:rPr>
          <w:rFonts w:ascii="Times New Roman" w:hAnsi="Times New Roman" w:eastAsia="仿宋"/>
          <w:b/>
          <w:sz w:val="28"/>
          <w:szCs w:val="28"/>
          <w:highlight w:val="none"/>
        </w:rPr>
        <w:t>____</w:t>
      </w:r>
      <w:r>
        <w:rPr>
          <w:rFonts w:ascii="Times New Roman" w:hAnsi="仿宋" w:eastAsia="仿宋"/>
          <w:b/>
          <w:sz w:val="28"/>
          <w:szCs w:val="28"/>
          <w:highlight w:val="none"/>
        </w:rPr>
        <w:t>日</w:t>
      </w:r>
    </w:p>
    <w:p>
      <w:pPr>
        <w:pStyle w:val="33"/>
        <w:spacing w:line="700" w:lineRule="exact"/>
        <w:ind w:firstLine="883" w:firstLineChars="200"/>
        <w:jc w:val="both"/>
        <w:rPr>
          <w:rFonts w:ascii="仿宋_GB2312" w:eastAsia="仿宋_GB2312"/>
          <w:b/>
          <w:sz w:val="44"/>
          <w:szCs w:val="44"/>
          <w:highlight w:val="none"/>
        </w:rPr>
      </w:pPr>
      <w:r>
        <w:rPr>
          <w:rFonts w:hint="eastAsia" w:ascii="仿宋_GB2312" w:eastAsia="仿宋_GB2312"/>
          <w:b/>
          <w:sz w:val="44"/>
          <w:szCs w:val="44"/>
          <w:highlight w:val="none"/>
        </w:rPr>
        <w:t>目　　录</w:t>
      </w:r>
    </w:p>
    <w:p>
      <w:pPr>
        <w:pStyle w:val="6"/>
        <w:spacing w:line="900" w:lineRule="exact"/>
        <w:rPr>
          <w:rFonts w:ascii="仿宋_GB2312" w:eastAsia="仿宋_GB2312"/>
          <w:sz w:val="32"/>
          <w:szCs w:val="32"/>
          <w:highlight w:val="none"/>
        </w:rPr>
      </w:pPr>
    </w:p>
    <w:p>
      <w:pPr>
        <w:spacing w:line="9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1、报价函</w:t>
      </w:r>
    </w:p>
    <w:p>
      <w:pPr>
        <w:spacing w:line="9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2、标价工程量清单</w:t>
      </w:r>
    </w:p>
    <w:p>
      <w:pPr>
        <w:spacing w:line="900" w:lineRule="exact"/>
        <w:ind w:firstLine="640" w:firstLineChars="200"/>
        <w:rPr>
          <w:rFonts w:ascii="仿宋_GB2312" w:hAnsi="宋体" w:eastAsia="仿宋_GB2312"/>
          <w:sz w:val="32"/>
          <w:szCs w:val="32"/>
        </w:rPr>
      </w:pPr>
      <w:r>
        <w:rPr>
          <w:rFonts w:hint="eastAsia" w:ascii="仿宋_GB2312" w:hAnsi="宋体" w:eastAsia="仿宋_GB2312"/>
          <w:sz w:val="32"/>
          <w:szCs w:val="32"/>
        </w:rPr>
        <w:t>3、法定代表人身份证明书或授权委托书</w:t>
      </w:r>
    </w:p>
    <w:p>
      <w:pPr>
        <w:spacing w:line="9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4、“中国执行信息公开网”及“信用中国”网页截图</w:t>
      </w:r>
    </w:p>
    <w:p>
      <w:pPr>
        <w:spacing w:line="900" w:lineRule="exact"/>
        <w:ind w:firstLine="640" w:firstLineChars="200"/>
        <w:rPr>
          <w:rFonts w:hint="default" w:ascii="仿宋_GB2312" w:hAnsi="宋体" w:eastAsia="仿宋_GB2312"/>
          <w:sz w:val="32"/>
          <w:szCs w:val="32"/>
          <w:lang w:val="en-US" w:eastAsia="zh-CN"/>
        </w:rPr>
      </w:pPr>
      <w:r>
        <w:rPr>
          <w:rFonts w:hint="eastAsia" w:ascii="仿宋_GB2312" w:hAnsi="宋体" w:eastAsia="仿宋_GB2312"/>
          <w:sz w:val="32"/>
          <w:szCs w:val="32"/>
          <w:lang w:val="en-US" w:eastAsia="zh-CN"/>
        </w:rPr>
        <w:t>5、 项目主要人员</w:t>
      </w:r>
    </w:p>
    <w:p>
      <w:pPr>
        <w:spacing w:line="900" w:lineRule="exact"/>
        <w:ind w:firstLine="640" w:firstLineChars="200"/>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6、营业执照及各种资质证明材料</w:t>
      </w:r>
    </w:p>
    <w:p>
      <w:pPr>
        <w:spacing w:line="9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lang w:val="en-US" w:eastAsia="zh-CN"/>
        </w:rPr>
        <w:t>7、施工安全许可证</w:t>
      </w:r>
    </w:p>
    <w:p>
      <w:pPr>
        <w:spacing w:line="900" w:lineRule="exact"/>
        <w:ind w:firstLine="640" w:firstLineChars="200"/>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8、业绩证明</w:t>
      </w:r>
    </w:p>
    <w:p>
      <w:pPr>
        <w:spacing w:line="900" w:lineRule="exact"/>
        <w:ind w:firstLine="640" w:firstLineChars="200"/>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9、报价保证金退还申请书</w:t>
      </w:r>
    </w:p>
    <w:p>
      <w:pPr>
        <w:pStyle w:val="10"/>
        <w:spacing w:line="600" w:lineRule="exact"/>
        <w:ind w:firstLine="640" w:firstLineChars="200"/>
        <w:jc w:val="both"/>
        <w:rPr>
          <w:rFonts w:hint="eastAsia" w:ascii="仿宋_GB2312" w:hAnsi="宋体" w:eastAsia="仿宋_GB2312" w:cs="Times New Roman"/>
          <w:kern w:val="2"/>
          <w:sz w:val="32"/>
          <w:szCs w:val="32"/>
          <w:lang w:val="en-US" w:eastAsia="zh-CN" w:bidi="ar-SA"/>
        </w:rPr>
      </w:pPr>
    </w:p>
    <w:p>
      <w:pPr>
        <w:spacing w:line="900" w:lineRule="exact"/>
        <w:ind w:firstLine="640" w:firstLineChars="200"/>
        <w:rPr>
          <w:rFonts w:ascii="仿宋_GB2312" w:hAnsi="宋体" w:eastAsia="仿宋_GB2312"/>
          <w:sz w:val="32"/>
          <w:szCs w:val="32"/>
          <w:highlight w:val="none"/>
        </w:rPr>
      </w:pPr>
    </w:p>
    <w:p>
      <w:pPr>
        <w:tabs>
          <w:tab w:val="left" w:pos="0"/>
          <w:tab w:val="left" w:pos="993"/>
          <w:tab w:val="left" w:pos="1134"/>
        </w:tabs>
        <w:snapToGrid w:val="0"/>
        <w:spacing w:before="240" w:after="240" w:line="600" w:lineRule="exact"/>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600" w:lineRule="exact"/>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600" w:lineRule="exact"/>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600" w:lineRule="exact"/>
        <w:jc w:val="center"/>
        <w:outlineLvl w:val="1"/>
        <w:rPr>
          <w:rFonts w:ascii="仿宋_GB2312" w:hAnsi="宋体" w:eastAsia="仿宋_GB2312"/>
          <w:b/>
          <w:sz w:val="32"/>
          <w:szCs w:val="32"/>
          <w:highlight w:val="none"/>
        </w:rPr>
      </w:pPr>
    </w:p>
    <w:p>
      <w:pPr>
        <w:pStyle w:val="4"/>
        <w:ind w:left="0" w:leftChars="0" w:firstLine="0" w:firstLineChars="0"/>
        <w:rPr>
          <w:highlight w:val="none"/>
        </w:rPr>
      </w:pPr>
    </w:p>
    <w:p>
      <w:pPr>
        <w:tabs>
          <w:tab w:val="left" w:pos="0"/>
          <w:tab w:val="left" w:pos="993"/>
          <w:tab w:val="left" w:pos="1134"/>
        </w:tabs>
        <w:snapToGrid w:val="0"/>
        <w:spacing w:before="240" w:after="240" w:line="600" w:lineRule="exact"/>
        <w:jc w:val="center"/>
        <w:outlineLvl w:val="1"/>
        <w:rPr>
          <w:rFonts w:ascii="仿宋_GB2312" w:hAnsi="宋体" w:eastAsia="仿宋_GB2312"/>
          <w:b/>
          <w:sz w:val="32"/>
          <w:szCs w:val="32"/>
          <w:highlight w:val="none"/>
        </w:rPr>
      </w:pPr>
      <w:r>
        <w:rPr>
          <w:rFonts w:ascii="仿宋_GB2312" w:hAnsi="宋体" w:eastAsia="仿宋_GB2312"/>
          <w:b/>
          <w:sz w:val="32"/>
          <w:szCs w:val="32"/>
          <w:highlight w:val="none"/>
        </w:rPr>
        <w:t>1</w:t>
      </w:r>
      <w:r>
        <w:rPr>
          <w:rFonts w:hint="eastAsia" w:ascii="仿宋_GB2312" w:hAnsi="宋体" w:eastAsia="仿宋_GB2312"/>
          <w:b/>
          <w:sz w:val="32"/>
          <w:szCs w:val="32"/>
          <w:highlight w:val="none"/>
        </w:rPr>
        <w:t>、报价函</w:t>
      </w:r>
    </w:p>
    <w:p>
      <w:pPr>
        <w:tabs>
          <w:tab w:val="left" w:pos="0"/>
          <w:tab w:val="left" w:pos="567"/>
          <w:tab w:val="left" w:pos="993"/>
          <w:tab w:val="left" w:pos="1134"/>
        </w:tabs>
        <w:snapToGrid w:val="0"/>
        <w:spacing w:line="420" w:lineRule="exact"/>
        <w:rPr>
          <w:rFonts w:ascii="仿宋_GB2312" w:eastAsia="仿宋_GB2312"/>
          <w:b/>
          <w:sz w:val="24"/>
          <w:highlight w:val="none"/>
        </w:rPr>
      </w:pPr>
      <w:r>
        <w:rPr>
          <w:rFonts w:hint="eastAsia" w:ascii="仿宋_GB2312" w:eastAsia="仿宋_GB2312"/>
          <w:b/>
          <w:sz w:val="24"/>
          <w:highlight w:val="none"/>
        </w:rPr>
        <w:t>致：</w:t>
      </w:r>
      <w:r>
        <w:rPr>
          <w:rFonts w:hint="eastAsia" w:ascii="仿宋_GB2312" w:eastAsia="仿宋_GB2312"/>
          <w:b/>
          <w:sz w:val="24"/>
          <w:highlight w:val="none"/>
          <w:u w:val="single"/>
          <w:lang w:eastAsia="zh-CN"/>
        </w:rPr>
        <w:t>福建省高速公路养护工程有限公司2023年浙江交投高速公路运营管理有限公司护栏提升改造及其他交安设施专项工程第3标段第302合同段项目经理部</w:t>
      </w:r>
      <w:r>
        <w:rPr>
          <w:rFonts w:hint="eastAsia" w:ascii="仿宋_GB2312" w:eastAsia="仿宋_GB2312"/>
          <w:sz w:val="24"/>
          <w:highlight w:val="none"/>
        </w:rPr>
        <w:t>：</w:t>
      </w:r>
    </w:p>
    <w:p>
      <w:pPr>
        <w:numPr>
          <w:ilvl w:val="0"/>
          <w:numId w:val="13"/>
        </w:numPr>
        <w:tabs>
          <w:tab w:val="left" w:pos="0"/>
          <w:tab w:val="left" w:pos="567"/>
          <w:tab w:val="left" w:pos="800"/>
          <w:tab w:val="left" w:pos="1134"/>
          <w:tab w:val="left" w:pos="1400"/>
        </w:tabs>
        <w:snapToGrid w:val="0"/>
        <w:spacing w:line="500" w:lineRule="exact"/>
        <w:ind w:firstLine="480" w:firstLineChars="200"/>
        <w:rPr>
          <w:rFonts w:ascii="仿宋_GB2312" w:eastAsia="仿宋_GB2312"/>
          <w:sz w:val="24"/>
          <w:highlight w:val="none"/>
        </w:rPr>
      </w:pPr>
      <w:r>
        <w:rPr>
          <w:rFonts w:hint="eastAsia" w:ascii="仿宋_GB2312" w:eastAsia="仿宋_GB2312"/>
          <w:sz w:val="24"/>
          <w:highlight w:val="none"/>
        </w:rPr>
        <w:t>根据已收到的</w:t>
      </w:r>
      <w:r>
        <w:rPr>
          <w:rFonts w:hint="eastAsia" w:ascii="仿宋_GB2312" w:eastAsia="仿宋_GB2312"/>
          <w:sz w:val="24"/>
          <w:highlight w:val="none"/>
          <w:u w:val="single"/>
          <w:lang w:eastAsia="zh-CN"/>
        </w:rPr>
        <w:t>2023年浙江交投高速公路运营管理有限公司护栏提升改造及其他交安设施专项工程第3标段第302合同段</w:t>
      </w:r>
      <w:r>
        <w:rPr>
          <w:rFonts w:hint="eastAsia" w:ascii="仿宋_GB2312" w:eastAsia="仿宋_GB2312"/>
          <w:sz w:val="24"/>
          <w:highlight w:val="none"/>
          <w:u w:val="single"/>
          <w:lang w:val="en-US" w:eastAsia="zh-CN"/>
        </w:rPr>
        <w:t>砼护栏</w:t>
      </w:r>
      <w:r>
        <w:rPr>
          <w:rFonts w:hint="eastAsia" w:ascii="仿宋_GB2312" w:eastAsia="仿宋_GB2312"/>
          <w:sz w:val="24"/>
          <w:highlight w:val="none"/>
          <w:u w:val="single"/>
          <w:lang w:eastAsia="zh-CN"/>
        </w:rPr>
        <w:t>专业分包施工协作队伍选择</w:t>
      </w:r>
      <w:r>
        <w:rPr>
          <w:rFonts w:hint="eastAsia" w:ascii="仿宋_GB2312" w:eastAsia="仿宋_GB2312"/>
          <w:sz w:val="24"/>
          <w:highlight w:val="none"/>
        </w:rPr>
        <w:t>的采购文件，我单位经考察现场和研究上述工程的采购须知、合同条款、技术规范和要求、图纸和技术文件、工程量清单及其他有关文件后，我方愿以人民币</w:t>
      </w:r>
      <w:r>
        <w:rPr>
          <w:rFonts w:hint="eastAsia" w:ascii="仿宋_GB2312" w:eastAsia="仿宋_GB2312"/>
          <w:sz w:val="24"/>
          <w:highlight w:val="none"/>
          <w:u w:val="single"/>
        </w:rPr>
        <w:t xml:space="preserve">       </w:t>
      </w:r>
      <w:r>
        <w:rPr>
          <w:rFonts w:hint="eastAsia" w:ascii="仿宋_GB2312" w:eastAsia="仿宋_GB2312"/>
          <w:sz w:val="24"/>
          <w:highlight w:val="none"/>
        </w:rPr>
        <w:t>元（¥</w:t>
      </w:r>
      <w:r>
        <w:rPr>
          <w:rFonts w:hint="eastAsia" w:ascii="仿宋_GB2312" w:eastAsia="仿宋_GB2312"/>
          <w:sz w:val="24"/>
          <w:highlight w:val="none"/>
          <w:u w:val="single"/>
        </w:rPr>
        <w:t xml:space="preserve">       </w:t>
      </w:r>
      <w:r>
        <w:rPr>
          <w:rFonts w:hint="eastAsia" w:ascii="仿宋_GB2312" w:eastAsia="仿宋_GB2312"/>
          <w:sz w:val="24"/>
          <w:highlight w:val="none"/>
        </w:rPr>
        <w:t>元）的报价总价并按上述图纸和技术文件、技术规范和要求、合同条款和工程量清单的条件要求承包本项目的工程施工、交工、竣工和保修。</w:t>
      </w:r>
    </w:p>
    <w:p>
      <w:pPr>
        <w:tabs>
          <w:tab w:val="left" w:pos="0"/>
          <w:tab w:val="left" w:pos="567"/>
          <w:tab w:val="left" w:pos="800"/>
          <w:tab w:val="left" w:pos="1134"/>
          <w:tab w:val="left" w:pos="1400"/>
        </w:tabs>
        <w:snapToGrid w:val="0"/>
        <w:spacing w:line="500" w:lineRule="exact"/>
        <w:ind w:firstLine="480" w:firstLineChars="200"/>
        <w:rPr>
          <w:rFonts w:ascii="仿宋_GB2312" w:eastAsia="仿宋_GB2312"/>
          <w:sz w:val="24"/>
          <w:highlight w:val="none"/>
        </w:rPr>
      </w:pPr>
      <w:r>
        <w:rPr>
          <w:rFonts w:hint="eastAsia" w:ascii="仿宋_GB2312" w:eastAsia="仿宋_GB2312"/>
          <w:sz w:val="24"/>
          <w:highlight w:val="none"/>
        </w:rPr>
        <w:t>2、我方已详细审查全部采购文件（包括答疑纪要、补充通知等修改文件），以及全部参考资料和有关附件。我们完全理解并同意放弃对这方面有不明及误解的权利。我方将接受并遵守采购文件所规定的各项条款。</w:t>
      </w:r>
    </w:p>
    <w:p>
      <w:pPr>
        <w:tabs>
          <w:tab w:val="left" w:pos="0"/>
          <w:tab w:val="left" w:pos="567"/>
          <w:tab w:val="left" w:pos="800"/>
          <w:tab w:val="left" w:pos="1134"/>
          <w:tab w:val="left" w:pos="1400"/>
        </w:tabs>
        <w:snapToGrid w:val="0"/>
        <w:spacing w:line="500" w:lineRule="exact"/>
        <w:ind w:firstLine="480" w:firstLineChars="200"/>
        <w:rPr>
          <w:rFonts w:ascii="仿宋_GB2312" w:eastAsia="仿宋_GB2312"/>
          <w:sz w:val="24"/>
          <w:highlight w:val="none"/>
        </w:rPr>
      </w:pPr>
      <w:r>
        <w:rPr>
          <w:rFonts w:hint="eastAsia" w:ascii="仿宋_GB2312" w:eastAsia="仿宋_GB2312"/>
          <w:sz w:val="24"/>
          <w:highlight w:val="none"/>
        </w:rPr>
        <w:t>3、我方承诺：一旦我方成交，我方保证在合同协议条款中规定的开工日期开始施工，并保证在</w:t>
      </w:r>
      <w:r>
        <w:rPr>
          <w:rFonts w:hint="eastAsia" w:ascii="仿宋_GB2312" w:eastAsia="仿宋_GB2312"/>
          <w:sz w:val="24"/>
          <w:highlight w:val="none"/>
          <w:u w:val="single"/>
          <w:lang w:eastAsia="zh-CN"/>
        </w:rPr>
        <w:t>合同签订之日起</w:t>
      </w:r>
      <w:r>
        <w:rPr>
          <w:rFonts w:hint="eastAsia" w:ascii="仿宋_GB2312" w:eastAsia="仿宋_GB2312"/>
          <w:sz w:val="24"/>
          <w:highlight w:val="none"/>
          <w:u w:val="single"/>
          <w:lang w:val="en-US" w:eastAsia="zh-CN"/>
        </w:rPr>
        <w:t>7.5个月内</w:t>
      </w:r>
      <w:r>
        <w:rPr>
          <w:rFonts w:hint="eastAsia" w:ascii="仿宋_GB2312" w:eastAsia="仿宋_GB2312"/>
          <w:sz w:val="24"/>
          <w:highlight w:val="none"/>
        </w:rPr>
        <w:t>交工验收并移交整个工程。</w:t>
      </w:r>
    </w:p>
    <w:p>
      <w:pPr>
        <w:tabs>
          <w:tab w:val="left" w:pos="0"/>
          <w:tab w:val="left" w:pos="567"/>
          <w:tab w:val="left" w:pos="800"/>
          <w:tab w:val="left" w:pos="1134"/>
          <w:tab w:val="left" w:pos="1400"/>
        </w:tabs>
        <w:snapToGrid w:val="0"/>
        <w:spacing w:line="500" w:lineRule="exact"/>
        <w:ind w:firstLine="480" w:firstLineChars="200"/>
        <w:rPr>
          <w:rFonts w:ascii="仿宋_GB2312" w:eastAsia="仿宋_GB2312"/>
          <w:sz w:val="24"/>
          <w:highlight w:val="none"/>
        </w:rPr>
      </w:pPr>
      <w:r>
        <w:rPr>
          <w:rFonts w:hint="eastAsia" w:ascii="仿宋_GB2312" w:eastAsia="仿宋_GB2312"/>
          <w:sz w:val="24"/>
          <w:highlight w:val="none"/>
        </w:rPr>
        <w:t>4、我方承诺：一旦我方成交，我方保证工程质量达到</w:t>
      </w:r>
      <w:r>
        <w:rPr>
          <w:rFonts w:hint="eastAsia" w:ascii="仿宋_GB2312" w:eastAsia="仿宋_GB2312"/>
          <w:sz w:val="24"/>
          <w:highlight w:val="none"/>
          <w:u w:val="single"/>
        </w:rPr>
        <w:t>合格</w:t>
      </w:r>
      <w:r>
        <w:rPr>
          <w:rFonts w:hint="eastAsia" w:ascii="仿宋_GB2312" w:eastAsia="仿宋_GB2312"/>
          <w:sz w:val="24"/>
          <w:highlight w:val="none"/>
        </w:rPr>
        <w:t>标准。</w:t>
      </w:r>
    </w:p>
    <w:p>
      <w:pPr>
        <w:tabs>
          <w:tab w:val="left" w:pos="0"/>
          <w:tab w:val="left" w:pos="567"/>
          <w:tab w:val="left" w:pos="800"/>
          <w:tab w:val="left" w:pos="1134"/>
          <w:tab w:val="left" w:pos="1400"/>
        </w:tabs>
        <w:snapToGrid w:val="0"/>
        <w:spacing w:line="500" w:lineRule="exact"/>
        <w:ind w:firstLine="480" w:firstLineChars="200"/>
        <w:rPr>
          <w:rFonts w:ascii="仿宋_GB2312" w:eastAsia="仿宋_GB2312"/>
          <w:sz w:val="24"/>
          <w:highlight w:val="none"/>
        </w:rPr>
      </w:pPr>
      <w:r>
        <w:rPr>
          <w:rFonts w:hint="eastAsia" w:ascii="仿宋_GB2312" w:eastAsia="仿宋_GB2312"/>
          <w:sz w:val="24"/>
          <w:highlight w:val="none"/>
        </w:rPr>
        <w:t>5、我方承诺：一旦我方成交，我方将派出</w:t>
      </w:r>
      <w:r>
        <w:rPr>
          <w:rFonts w:hint="eastAsia" w:ascii="仿宋_GB2312" w:eastAsia="仿宋_GB2312"/>
          <w:sz w:val="24"/>
          <w:highlight w:val="none"/>
          <w:u w:val="single"/>
        </w:rPr>
        <w:t xml:space="preserve">        </w:t>
      </w:r>
      <w:r>
        <w:rPr>
          <w:rFonts w:hint="eastAsia" w:ascii="仿宋_GB2312" w:eastAsia="仿宋_GB2312"/>
          <w:sz w:val="24"/>
          <w:highlight w:val="none"/>
        </w:rPr>
        <w:t>（负责人及联系方式）作为本工程的负责人。</w:t>
      </w:r>
    </w:p>
    <w:p>
      <w:pPr>
        <w:tabs>
          <w:tab w:val="left" w:pos="0"/>
          <w:tab w:val="left" w:pos="567"/>
          <w:tab w:val="left" w:pos="800"/>
          <w:tab w:val="left" w:pos="1134"/>
          <w:tab w:val="left" w:pos="1400"/>
        </w:tabs>
        <w:snapToGrid w:val="0"/>
        <w:spacing w:line="500" w:lineRule="exact"/>
        <w:ind w:firstLine="480" w:firstLineChars="200"/>
        <w:rPr>
          <w:rFonts w:ascii="仿宋_GB2312" w:eastAsia="仿宋_GB2312"/>
          <w:sz w:val="24"/>
          <w:highlight w:val="none"/>
        </w:rPr>
      </w:pPr>
      <w:r>
        <w:rPr>
          <w:rFonts w:hint="eastAsia" w:ascii="仿宋_GB2312" w:eastAsia="仿宋_GB2312"/>
          <w:sz w:val="24"/>
          <w:highlight w:val="none"/>
        </w:rPr>
        <w:t>6、我方同意所递交的报价文件在“采购须知表”规定的报价文件有效期内有效，在此期间内我方有可能成交，我方将受此约束。</w:t>
      </w:r>
    </w:p>
    <w:p>
      <w:pPr>
        <w:tabs>
          <w:tab w:val="left" w:pos="0"/>
          <w:tab w:val="left" w:pos="567"/>
          <w:tab w:val="left" w:pos="800"/>
          <w:tab w:val="left" w:pos="1134"/>
          <w:tab w:val="left" w:pos="1400"/>
        </w:tabs>
        <w:snapToGrid w:val="0"/>
        <w:spacing w:line="500" w:lineRule="exact"/>
        <w:ind w:firstLine="480" w:firstLineChars="200"/>
        <w:rPr>
          <w:rFonts w:ascii="仿宋_GB2312" w:eastAsia="仿宋_GB2312"/>
          <w:sz w:val="24"/>
          <w:highlight w:val="none"/>
        </w:rPr>
      </w:pPr>
      <w:r>
        <w:rPr>
          <w:rFonts w:hint="eastAsia" w:ascii="仿宋_GB2312" w:eastAsia="仿宋_GB2312"/>
          <w:sz w:val="24"/>
          <w:highlight w:val="none"/>
        </w:rPr>
        <w:t>7、除非另外达成协议并生效，你方的成交通知书和采购文件将构成约束我们双方的合同。</w:t>
      </w:r>
    </w:p>
    <w:p>
      <w:pPr>
        <w:pStyle w:val="10"/>
        <w:spacing w:line="500" w:lineRule="exact"/>
        <w:ind w:left="360" w:firstLine="397"/>
        <w:rPr>
          <w:rFonts w:ascii="仿宋_GB2312" w:eastAsia="仿宋_GB2312"/>
          <w:sz w:val="24"/>
          <w:szCs w:val="24"/>
          <w:highlight w:val="none"/>
        </w:rPr>
      </w:pPr>
      <w:r>
        <w:rPr>
          <w:rFonts w:hint="eastAsia" w:ascii="仿宋_GB2312" w:eastAsia="仿宋_GB2312"/>
          <w:sz w:val="24"/>
          <w:szCs w:val="24"/>
          <w:highlight w:val="none"/>
        </w:rPr>
        <w:t xml:space="preserve"> </w:t>
      </w:r>
    </w:p>
    <w:p>
      <w:pPr>
        <w:pStyle w:val="10"/>
        <w:spacing w:line="500" w:lineRule="exact"/>
        <w:ind w:left="360" w:firstLine="40"/>
        <w:jc w:val="left"/>
        <w:rPr>
          <w:rFonts w:ascii="仿宋_GB2312" w:eastAsia="仿宋_GB2312"/>
          <w:sz w:val="24"/>
          <w:szCs w:val="24"/>
          <w:highlight w:val="none"/>
        </w:rPr>
      </w:pPr>
      <w:r>
        <w:rPr>
          <w:rFonts w:hint="eastAsia" w:ascii="仿宋_GB2312" w:eastAsia="仿宋_GB2312"/>
          <w:sz w:val="24"/>
          <w:szCs w:val="24"/>
          <w:highlight w:val="none"/>
        </w:rPr>
        <w:t xml:space="preserve">单位法定代表人 </w:t>
      </w:r>
      <w:r>
        <w:rPr>
          <w:rFonts w:hint="eastAsia" w:ascii="仿宋_GB2312" w:eastAsia="仿宋_GB2312"/>
          <w:sz w:val="24"/>
          <w:szCs w:val="24"/>
          <w:highlight w:val="none"/>
          <w:u w:val="single"/>
        </w:rPr>
        <w:t xml:space="preserve">     （签字或盖章）</w:t>
      </w:r>
      <w:r>
        <w:rPr>
          <w:rFonts w:hint="eastAsia" w:ascii="仿宋_GB2312" w:eastAsia="仿宋_GB2312"/>
          <w:sz w:val="24"/>
          <w:szCs w:val="24"/>
          <w:highlight w:val="none"/>
        </w:rPr>
        <w:t>或其委托代理人：</w:t>
      </w:r>
      <w:r>
        <w:rPr>
          <w:rFonts w:hint="eastAsia" w:ascii="仿宋_GB2312" w:eastAsia="仿宋_GB2312"/>
          <w:sz w:val="24"/>
          <w:szCs w:val="24"/>
          <w:highlight w:val="none"/>
          <w:u w:val="single"/>
        </w:rPr>
        <w:t xml:space="preserve">        （签字）</w:t>
      </w:r>
    </w:p>
    <w:p>
      <w:pPr>
        <w:pStyle w:val="10"/>
        <w:spacing w:line="500" w:lineRule="exact"/>
        <w:ind w:firstLineChars="175"/>
        <w:rPr>
          <w:rFonts w:ascii="仿宋_GB2312" w:eastAsia="仿宋_GB2312"/>
          <w:sz w:val="24"/>
          <w:szCs w:val="24"/>
          <w:highlight w:val="none"/>
          <w:u w:val="single"/>
        </w:rPr>
      </w:pPr>
      <w:r>
        <w:rPr>
          <w:rFonts w:hint="eastAsia" w:ascii="仿宋_GB2312" w:eastAsia="仿宋_GB2312"/>
          <w:sz w:val="24"/>
          <w:szCs w:val="24"/>
          <w:highlight w:val="none"/>
        </w:rPr>
        <w:t>单位：</w:t>
      </w:r>
      <w:r>
        <w:rPr>
          <w:rFonts w:hint="eastAsia" w:ascii="仿宋_GB2312" w:eastAsia="仿宋_GB2312"/>
          <w:sz w:val="24"/>
          <w:szCs w:val="24"/>
          <w:highlight w:val="none"/>
          <w:u w:val="single"/>
        </w:rPr>
        <w:t xml:space="preserve">　　　　　　　　　　（盖单位公章） </w:t>
      </w:r>
    </w:p>
    <w:p>
      <w:pPr>
        <w:pStyle w:val="10"/>
        <w:spacing w:line="500" w:lineRule="exact"/>
        <w:ind w:firstLineChars="175"/>
        <w:rPr>
          <w:rFonts w:ascii="仿宋_GB2312" w:eastAsia="仿宋_GB2312"/>
          <w:sz w:val="24"/>
          <w:szCs w:val="24"/>
          <w:highlight w:val="none"/>
          <w:u w:val="single"/>
        </w:rPr>
      </w:pPr>
      <w:r>
        <w:rPr>
          <w:rFonts w:hint="eastAsia" w:ascii="仿宋_GB2312" w:eastAsia="仿宋_GB2312"/>
          <w:sz w:val="24"/>
          <w:szCs w:val="24"/>
          <w:highlight w:val="none"/>
        </w:rPr>
        <w:t>地址：</w:t>
      </w:r>
      <w:r>
        <w:rPr>
          <w:rFonts w:hint="eastAsia" w:ascii="仿宋_GB2312" w:eastAsia="仿宋_GB2312"/>
          <w:sz w:val="24"/>
          <w:szCs w:val="24"/>
          <w:highlight w:val="none"/>
          <w:u w:val="single"/>
        </w:rPr>
        <w:t xml:space="preserve">                                   </w:t>
      </w:r>
    </w:p>
    <w:p>
      <w:pPr>
        <w:pStyle w:val="10"/>
        <w:spacing w:line="500" w:lineRule="exact"/>
        <w:ind w:firstLineChars="175"/>
        <w:rPr>
          <w:rFonts w:ascii="仿宋_GB2312" w:eastAsia="仿宋_GB2312"/>
          <w:sz w:val="24"/>
          <w:szCs w:val="24"/>
          <w:highlight w:val="none"/>
        </w:rPr>
      </w:pPr>
      <w:r>
        <w:rPr>
          <w:rFonts w:hint="eastAsia" w:ascii="仿宋_GB2312" w:eastAsia="仿宋_GB2312"/>
          <w:sz w:val="24"/>
          <w:szCs w:val="24"/>
          <w:highlight w:val="none"/>
        </w:rPr>
        <w:t>联系电话：</w:t>
      </w:r>
      <w:r>
        <w:rPr>
          <w:rFonts w:hint="eastAsia" w:ascii="仿宋_GB2312" w:eastAsia="仿宋_GB2312"/>
          <w:sz w:val="24"/>
          <w:szCs w:val="24"/>
          <w:highlight w:val="none"/>
          <w:u w:val="single"/>
        </w:rPr>
        <w:t xml:space="preserve">                               </w:t>
      </w:r>
    </w:p>
    <w:p>
      <w:pPr>
        <w:pStyle w:val="10"/>
        <w:spacing w:line="500" w:lineRule="exact"/>
        <w:ind w:firstLineChars="175"/>
        <w:rPr>
          <w:rFonts w:ascii="仿宋_GB2312" w:eastAsia="仿宋_GB2312"/>
          <w:sz w:val="24"/>
          <w:szCs w:val="24"/>
          <w:highlight w:val="none"/>
          <w:u w:val="single"/>
        </w:rPr>
      </w:pPr>
      <w:r>
        <w:rPr>
          <w:rFonts w:hint="eastAsia" w:ascii="仿宋_GB2312" w:eastAsia="仿宋_GB2312"/>
          <w:sz w:val="24"/>
          <w:szCs w:val="24"/>
          <w:highlight w:val="none"/>
        </w:rPr>
        <w:t>开户银行：</w:t>
      </w:r>
      <w:r>
        <w:rPr>
          <w:rFonts w:hint="eastAsia" w:ascii="仿宋_GB2312" w:eastAsia="仿宋_GB2312"/>
          <w:sz w:val="24"/>
          <w:szCs w:val="24"/>
          <w:highlight w:val="none"/>
          <w:u w:val="single"/>
        </w:rPr>
        <w:t xml:space="preserve">                               </w:t>
      </w:r>
    </w:p>
    <w:p>
      <w:pPr>
        <w:pStyle w:val="10"/>
        <w:spacing w:line="500" w:lineRule="exact"/>
        <w:ind w:firstLineChars="175"/>
        <w:rPr>
          <w:rFonts w:ascii="仿宋_GB2312" w:eastAsia="仿宋_GB2312"/>
          <w:sz w:val="24"/>
          <w:szCs w:val="24"/>
          <w:highlight w:val="none"/>
          <w:u w:val="single"/>
        </w:rPr>
      </w:pPr>
      <w:r>
        <w:rPr>
          <w:rFonts w:hint="eastAsia" w:ascii="仿宋_GB2312" w:eastAsia="仿宋_GB2312"/>
          <w:sz w:val="24"/>
          <w:szCs w:val="24"/>
          <w:highlight w:val="none"/>
        </w:rPr>
        <w:t>账号：</w:t>
      </w:r>
      <w:r>
        <w:rPr>
          <w:rFonts w:hint="eastAsia" w:ascii="仿宋_GB2312" w:eastAsia="仿宋_GB2312"/>
          <w:sz w:val="24"/>
          <w:szCs w:val="24"/>
          <w:highlight w:val="none"/>
          <w:u w:val="single"/>
        </w:rPr>
        <w:t xml:space="preserve">                                   </w:t>
      </w:r>
    </w:p>
    <w:p>
      <w:pPr>
        <w:pStyle w:val="10"/>
        <w:spacing w:line="500" w:lineRule="exact"/>
        <w:rPr>
          <w:rFonts w:ascii="仿宋_GB2312" w:eastAsia="仿宋_GB2312"/>
          <w:sz w:val="24"/>
          <w:szCs w:val="24"/>
          <w:highlight w:val="none"/>
        </w:rPr>
      </w:pPr>
      <w:r>
        <w:rPr>
          <w:rFonts w:hint="eastAsia" w:ascii="仿宋_GB2312" w:eastAsia="仿宋_GB2312"/>
          <w:sz w:val="24"/>
          <w:szCs w:val="24"/>
          <w:highlight w:val="none"/>
        </w:rPr>
        <w:t>日期：</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年</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月</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日</w:t>
      </w:r>
    </w:p>
    <w:p>
      <w:pPr>
        <w:ind w:firstLine="3200" w:firstLineChars="1000"/>
        <w:rPr>
          <w:b/>
          <w:bCs/>
          <w:sz w:val="28"/>
          <w:szCs w:val="28"/>
          <w:highlight w:val="none"/>
        </w:rPr>
      </w:pPr>
      <w:r>
        <w:rPr>
          <w:rFonts w:hint="eastAsia" w:ascii="仿宋_GB2312" w:hAnsi="宋体" w:eastAsia="仿宋_GB2312"/>
          <w:sz w:val="32"/>
          <w:szCs w:val="32"/>
          <w:highlight w:val="none"/>
        </w:rPr>
        <w:t>2、</w:t>
      </w:r>
      <w:r>
        <w:rPr>
          <w:rFonts w:hint="eastAsia" w:ascii="仿宋_GB2312" w:hAnsi="宋体" w:eastAsia="仿宋_GB2312"/>
          <w:sz w:val="32"/>
          <w:szCs w:val="32"/>
        </w:rPr>
        <w:t>标价工程量清单</w:t>
      </w:r>
    </w:p>
    <w:p>
      <w:pPr>
        <w:jc w:val="left"/>
        <w:rPr>
          <w:rFonts w:hint="eastAsia" w:ascii="宋体" w:hAnsi="宋体" w:cs="Arial"/>
          <w:b/>
          <w:bCs/>
          <w:kern w:val="0"/>
          <w:sz w:val="21"/>
          <w:szCs w:val="21"/>
          <w:highlight w:val="none"/>
          <w:lang w:val="en-US" w:eastAsia="zh-CN"/>
        </w:rPr>
      </w:pPr>
    </w:p>
    <w:p>
      <w:pPr>
        <w:pStyle w:val="4"/>
        <w:numPr>
          <w:ilvl w:val="0"/>
          <w:numId w:val="0"/>
        </w:numPr>
        <w:ind w:leftChars="0"/>
        <w:rPr>
          <w:rFonts w:hint="eastAsia"/>
          <w:lang w:val="en-US" w:eastAsia="zh-CN"/>
        </w:rPr>
      </w:pPr>
      <w:r>
        <w:rPr>
          <w:rFonts w:hint="eastAsia"/>
          <w:lang w:val="en-US" w:eastAsia="zh-CN"/>
        </w:rPr>
        <w:t>合同包1：</w:t>
      </w:r>
    </w:p>
    <w:tbl>
      <w:tblPr>
        <w:tblStyle w:val="20"/>
        <w:tblW w:w="996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24"/>
        <w:gridCol w:w="349"/>
        <w:gridCol w:w="1147"/>
        <w:gridCol w:w="2056"/>
        <w:gridCol w:w="711"/>
        <w:gridCol w:w="5"/>
        <w:gridCol w:w="716"/>
        <w:gridCol w:w="1040"/>
        <w:gridCol w:w="102"/>
        <w:gridCol w:w="938"/>
        <w:gridCol w:w="884"/>
        <w:gridCol w:w="156"/>
        <w:gridCol w:w="10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196" w:type="dxa"/>
          <w:trHeight w:val="960" w:hRule="atLeast"/>
        </w:trPr>
        <w:tc>
          <w:tcPr>
            <w:tcW w:w="8772" w:type="dxa"/>
            <w:gridSpan w:val="11"/>
            <w:tcBorders>
              <w:top w:val="nil"/>
              <w:left w:val="nil"/>
              <w:bottom w:val="single" w:color="000000" w:sz="8"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项目名称：2023年浙江交投高速公路运营管理有限公司护栏提升改造及其他交安设施专项工程第3标段第302合同段砼护栏专业分包施工协作队伍选择(合同包1）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196" w:type="dxa"/>
          <w:trHeight w:val="702" w:hRule="atLeast"/>
        </w:trPr>
        <w:tc>
          <w:tcPr>
            <w:tcW w:w="1173" w:type="dxa"/>
            <w:gridSpan w:val="2"/>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序号</w:t>
            </w:r>
          </w:p>
        </w:tc>
        <w:tc>
          <w:tcPr>
            <w:tcW w:w="1147" w:type="dxa"/>
            <w:tcBorders>
              <w:top w:val="single" w:color="000000" w:sz="8"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章次</w:t>
            </w:r>
          </w:p>
        </w:tc>
        <w:tc>
          <w:tcPr>
            <w:tcW w:w="2767" w:type="dxa"/>
            <w:gridSpan w:val="2"/>
            <w:tcBorders>
              <w:top w:val="single" w:color="000000" w:sz="8"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科目名称</w:t>
            </w:r>
          </w:p>
        </w:tc>
        <w:tc>
          <w:tcPr>
            <w:tcW w:w="1863" w:type="dxa"/>
            <w:gridSpan w:val="4"/>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控制价</w:t>
            </w:r>
            <w:r>
              <w:rPr>
                <w:rFonts w:hint="eastAsia" w:ascii="宋体" w:hAnsi="宋体" w:eastAsia="宋体" w:cs="宋体"/>
                <w:b/>
                <w:bCs/>
                <w:i w:val="0"/>
                <w:iCs w:val="0"/>
                <w:color w:val="000000"/>
                <w:kern w:val="0"/>
                <w:sz w:val="28"/>
                <w:szCs w:val="28"/>
                <w:u w:val="none"/>
                <w:lang w:val="en-US" w:eastAsia="zh-CN" w:bidi="ar"/>
              </w:rPr>
              <w:br w:type="textWrapping"/>
            </w:r>
            <w:r>
              <w:rPr>
                <w:rFonts w:hint="eastAsia" w:ascii="宋体" w:hAnsi="宋体" w:eastAsia="宋体" w:cs="宋体"/>
                <w:b/>
                <w:bCs/>
                <w:i w:val="0"/>
                <w:iCs w:val="0"/>
                <w:color w:val="000000"/>
                <w:kern w:val="0"/>
                <w:sz w:val="28"/>
                <w:szCs w:val="28"/>
                <w:u w:val="none"/>
                <w:lang w:val="en-US" w:eastAsia="zh-CN" w:bidi="ar"/>
              </w:rPr>
              <w:t>（元）</w:t>
            </w:r>
          </w:p>
        </w:tc>
        <w:tc>
          <w:tcPr>
            <w:tcW w:w="1822" w:type="dxa"/>
            <w:gridSpan w:val="2"/>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投标报价（元）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196" w:type="dxa"/>
          <w:trHeight w:val="702" w:hRule="atLeast"/>
        </w:trPr>
        <w:tc>
          <w:tcPr>
            <w:tcW w:w="1173"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4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27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路基</w:t>
            </w:r>
          </w:p>
        </w:tc>
        <w:tc>
          <w:tcPr>
            <w:tcW w:w="18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849750 </w:t>
            </w:r>
          </w:p>
        </w:tc>
        <w:tc>
          <w:tcPr>
            <w:tcW w:w="1822"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196" w:type="dxa"/>
          <w:trHeight w:val="702" w:hRule="atLeast"/>
        </w:trPr>
        <w:tc>
          <w:tcPr>
            <w:tcW w:w="1173"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第100章</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800章清单合计</w:t>
            </w:r>
          </w:p>
        </w:tc>
        <w:tc>
          <w:tcPr>
            <w:tcW w:w="18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849750 </w:t>
            </w:r>
          </w:p>
        </w:tc>
        <w:tc>
          <w:tcPr>
            <w:tcW w:w="1822"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196" w:type="dxa"/>
          <w:trHeight w:val="702" w:hRule="atLeast"/>
        </w:trPr>
        <w:tc>
          <w:tcPr>
            <w:tcW w:w="1173"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914" w:type="dxa"/>
            <w:gridSpan w:val="3"/>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投标报价（含税）</w:t>
            </w:r>
          </w:p>
        </w:tc>
        <w:tc>
          <w:tcPr>
            <w:tcW w:w="1863" w:type="dxa"/>
            <w:gridSpan w:val="4"/>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849750 </w:t>
            </w:r>
          </w:p>
        </w:tc>
        <w:tc>
          <w:tcPr>
            <w:tcW w:w="1822" w:type="dxa"/>
            <w:gridSpan w:val="2"/>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9968" w:type="dxa"/>
            <w:gridSpan w:val="13"/>
            <w:tcBorders>
              <w:top w:val="single" w:color="000000" w:sz="8"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清单     第200章   路基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824"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子目号</w:t>
            </w:r>
          </w:p>
        </w:tc>
        <w:tc>
          <w:tcPr>
            <w:tcW w:w="3552" w:type="dxa"/>
            <w:gridSpan w:val="3"/>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子  目  名  称</w:t>
            </w:r>
          </w:p>
        </w:tc>
        <w:tc>
          <w:tcPr>
            <w:tcW w:w="71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7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2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投标控制价</w:t>
            </w:r>
          </w:p>
        </w:tc>
        <w:tc>
          <w:tcPr>
            <w:tcW w:w="2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投标价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82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552" w:type="dxa"/>
            <w:gridSpan w:val="3"/>
            <w:vMerge w:val="continue"/>
            <w:tcBorders>
              <w:top w:val="single" w:color="000000" w:sz="4" w:space="0"/>
              <w:left w:val="nil"/>
              <w:bottom w:val="single" w:color="auto"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16" w:type="dxa"/>
            <w:gridSpan w:val="2"/>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16"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04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w:t>
            </w:r>
          </w:p>
        </w:tc>
        <w:tc>
          <w:tcPr>
            <w:tcW w:w="1040"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合价</w:t>
            </w:r>
          </w:p>
        </w:tc>
        <w:tc>
          <w:tcPr>
            <w:tcW w:w="1040"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w:t>
            </w:r>
          </w:p>
        </w:tc>
        <w:tc>
          <w:tcPr>
            <w:tcW w:w="1040" w:type="dxa"/>
            <w:tcBorders>
              <w:top w:val="single" w:color="000000" w:sz="4" w:space="0"/>
              <w:left w:val="single" w:color="000000" w:sz="4"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824"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207-2</w:t>
            </w:r>
          </w:p>
        </w:tc>
        <w:tc>
          <w:tcPr>
            <w:tcW w:w="3552" w:type="dxa"/>
            <w:gridSpan w:val="3"/>
            <w:tcBorders>
              <w:top w:val="single" w:color="auto"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土路肩</w:t>
            </w:r>
          </w:p>
        </w:tc>
        <w:tc>
          <w:tcPr>
            <w:tcW w:w="716"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16"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40" w:type="dxa"/>
            <w:tcBorders>
              <w:top w:val="single" w:color="auto"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FF0000"/>
                <w:sz w:val="20"/>
                <w:szCs w:val="20"/>
                <w:u w:val="none"/>
              </w:rPr>
            </w:pPr>
          </w:p>
        </w:tc>
        <w:tc>
          <w:tcPr>
            <w:tcW w:w="1040" w:type="dxa"/>
            <w:gridSpan w:val="2"/>
            <w:tcBorders>
              <w:top w:val="single" w:color="auto" w:sz="4" w:space="0"/>
              <w:left w:val="nil"/>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040"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040" w:type="dxa"/>
            <w:tcBorders>
              <w:top w:val="single" w:color="auto" w:sz="4" w:space="0"/>
              <w:left w:val="single" w:color="000000" w:sz="4" w:space="0"/>
              <w:bottom w:val="nil"/>
              <w:right w:val="single" w:color="auto"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824" w:type="dxa"/>
            <w:tcBorders>
              <w:top w:val="nil"/>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w:t>
            </w:r>
          </w:p>
        </w:tc>
        <w:tc>
          <w:tcPr>
            <w:tcW w:w="3552"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混凝土硬化  (包括中分带硬化)</w:t>
            </w:r>
          </w:p>
        </w:tc>
        <w:tc>
          <w:tcPr>
            <w:tcW w:w="716" w:type="dxa"/>
            <w:gridSpan w:val="2"/>
            <w:tcBorders>
              <w:top w:val="single" w:color="FFFFFF"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71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1133 </w:t>
            </w:r>
          </w:p>
        </w:tc>
        <w:tc>
          <w:tcPr>
            <w:tcW w:w="104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750 </w:t>
            </w:r>
          </w:p>
        </w:tc>
        <w:tc>
          <w:tcPr>
            <w:tcW w:w="1040" w:type="dxa"/>
            <w:gridSpan w:val="2"/>
            <w:tcBorders>
              <w:top w:val="single" w:color="000000" w:sz="4" w:space="0"/>
              <w:left w:val="single" w:color="000000" w:sz="4"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849750 </w:t>
            </w:r>
          </w:p>
        </w:tc>
        <w:tc>
          <w:tcPr>
            <w:tcW w:w="1040" w:type="dxa"/>
            <w:gridSpan w:val="2"/>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40" w:type="dxa"/>
            <w:tcBorders>
              <w:top w:val="single" w:color="000000" w:sz="4" w:space="0"/>
              <w:left w:val="single" w:color="000000" w:sz="4" w:space="0"/>
              <w:bottom w:val="nil"/>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5808" w:type="dxa"/>
            <w:gridSpan w:val="7"/>
            <w:tcBorders>
              <w:top w:val="nil"/>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清单  第200章  合计   人民币(元)</w:t>
            </w:r>
          </w:p>
        </w:tc>
        <w:tc>
          <w:tcPr>
            <w:tcW w:w="1040" w:type="dxa"/>
            <w:tcBorders>
              <w:top w:val="nil"/>
              <w:left w:val="single" w:color="000000" w:sz="4" w:space="0"/>
              <w:bottom w:val="single" w:color="auto"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0"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849750 </w:t>
            </w:r>
          </w:p>
        </w:tc>
        <w:tc>
          <w:tcPr>
            <w:tcW w:w="1040"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tcBorders>
              <w:top w:val="single" w:color="000000" w:sz="4" w:space="0"/>
              <w:left w:val="single" w:color="000000"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bl>
    <w:p>
      <w:pPr>
        <w:jc w:val="left"/>
        <w:rPr>
          <w:rFonts w:hint="default" w:ascii="宋体" w:hAnsi="宋体" w:eastAsia="宋体" w:cs="Arial"/>
          <w:b/>
          <w:bCs/>
          <w:kern w:val="0"/>
          <w:sz w:val="21"/>
          <w:szCs w:val="21"/>
          <w:highlight w:val="none"/>
          <w:lang w:val="en-US" w:eastAsia="zh-CN"/>
        </w:rPr>
      </w:pPr>
      <w:r>
        <w:rPr>
          <w:rFonts w:hint="eastAsia" w:ascii="宋体" w:hAnsi="宋体" w:cs="Arial"/>
          <w:b/>
          <w:bCs/>
          <w:kern w:val="0"/>
          <w:sz w:val="21"/>
          <w:szCs w:val="21"/>
          <w:highlight w:val="none"/>
          <w:lang w:val="en-US" w:eastAsia="zh-CN"/>
        </w:rPr>
        <w:t>结算以双方现场验收的具体数量为准</w:t>
      </w:r>
    </w:p>
    <w:p>
      <w:pPr>
        <w:pStyle w:val="4"/>
        <w:numPr>
          <w:ilvl w:val="0"/>
          <w:numId w:val="0"/>
        </w:numPr>
        <w:ind w:leftChars="0"/>
        <w:rPr>
          <w:rFonts w:hint="eastAsia"/>
          <w:lang w:val="en-US" w:eastAsia="zh-CN"/>
        </w:rPr>
      </w:pPr>
      <w:r>
        <w:rPr>
          <w:rFonts w:hint="eastAsia"/>
          <w:lang w:val="en-US" w:eastAsia="zh-CN"/>
        </w:rPr>
        <w:t>合同包2：</w:t>
      </w:r>
    </w:p>
    <w:tbl>
      <w:tblPr>
        <w:tblStyle w:val="20"/>
        <w:tblW w:w="996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24"/>
        <w:gridCol w:w="349"/>
        <w:gridCol w:w="1147"/>
        <w:gridCol w:w="2056"/>
        <w:gridCol w:w="711"/>
        <w:gridCol w:w="5"/>
        <w:gridCol w:w="716"/>
        <w:gridCol w:w="1040"/>
        <w:gridCol w:w="102"/>
        <w:gridCol w:w="938"/>
        <w:gridCol w:w="884"/>
        <w:gridCol w:w="156"/>
        <w:gridCol w:w="10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196" w:type="dxa"/>
          <w:trHeight w:val="960" w:hRule="atLeast"/>
        </w:trPr>
        <w:tc>
          <w:tcPr>
            <w:tcW w:w="8772" w:type="dxa"/>
            <w:gridSpan w:val="11"/>
            <w:tcBorders>
              <w:top w:val="nil"/>
              <w:left w:val="nil"/>
              <w:bottom w:val="single" w:color="000000" w:sz="8"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项目名称：2023年浙江交投高速公路运营管理有限公司护栏提升改造及其他交安设施专项工程第3标段第302合同段砼护栏专业分包施工协作队伍选择(合同包2）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196" w:type="dxa"/>
          <w:trHeight w:val="702" w:hRule="atLeast"/>
        </w:trPr>
        <w:tc>
          <w:tcPr>
            <w:tcW w:w="1173" w:type="dxa"/>
            <w:gridSpan w:val="2"/>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序号</w:t>
            </w:r>
          </w:p>
        </w:tc>
        <w:tc>
          <w:tcPr>
            <w:tcW w:w="1147" w:type="dxa"/>
            <w:tcBorders>
              <w:top w:val="single" w:color="000000" w:sz="8"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章次</w:t>
            </w:r>
          </w:p>
        </w:tc>
        <w:tc>
          <w:tcPr>
            <w:tcW w:w="2767" w:type="dxa"/>
            <w:gridSpan w:val="2"/>
            <w:tcBorders>
              <w:top w:val="single" w:color="000000" w:sz="8"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科目名称</w:t>
            </w:r>
          </w:p>
        </w:tc>
        <w:tc>
          <w:tcPr>
            <w:tcW w:w="1863" w:type="dxa"/>
            <w:gridSpan w:val="4"/>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控制价</w:t>
            </w:r>
            <w:r>
              <w:rPr>
                <w:rFonts w:hint="eastAsia" w:ascii="宋体" w:hAnsi="宋体" w:eastAsia="宋体" w:cs="宋体"/>
                <w:b/>
                <w:bCs/>
                <w:i w:val="0"/>
                <w:iCs w:val="0"/>
                <w:color w:val="000000"/>
                <w:kern w:val="0"/>
                <w:sz w:val="28"/>
                <w:szCs w:val="28"/>
                <w:u w:val="none"/>
                <w:lang w:val="en-US" w:eastAsia="zh-CN" w:bidi="ar"/>
              </w:rPr>
              <w:br w:type="textWrapping"/>
            </w:r>
            <w:r>
              <w:rPr>
                <w:rFonts w:hint="eastAsia" w:ascii="宋体" w:hAnsi="宋体" w:eastAsia="宋体" w:cs="宋体"/>
                <w:b/>
                <w:bCs/>
                <w:i w:val="0"/>
                <w:iCs w:val="0"/>
                <w:color w:val="000000"/>
                <w:kern w:val="0"/>
                <w:sz w:val="28"/>
                <w:szCs w:val="28"/>
                <w:u w:val="none"/>
                <w:lang w:val="en-US" w:eastAsia="zh-CN" w:bidi="ar"/>
              </w:rPr>
              <w:t>（元）</w:t>
            </w:r>
          </w:p>
        </w:tc>
        <w:tc>
          <w:tcPr>
            <w:tcW w:w="1822" w:type="dxa"/>
            <w:gridSpan w:val="2"/>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投标报价（元）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196" w:type="dxa"/>
          <w:trHeight w:val="702" w:hRule="atLeast"/>
        </w:trPr>
        <w:tc>
          <w:tcPr>
            <w:tcW w:w="1173"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4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w:t>
            </w:r>
          </w:p>
        </w:tc>
        <w:tc>
          <w:tcPr>
            <w:tcW w:w="27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交通安全设施</w:t>
            </w:r>
          </w:p>
        </w:tc>
        <w:tc>
          <w:tcPr>
            <w:tcW w:w="18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1258000</w:t>
            </w:r>
            <w:r>
              <w:rPr>
                <w:rFonts w:hint="eastAsia" w:ascii="宋体" w:hAnsi="宋体" w:eastAsia="宋体" w:cs="宋体"/>
                <w:i w:val="0"/>
                <w:iCs w:val="0"/>
                <w:color w:val="000000"/>
                <w:kern w:val="0"/>
                <w:sz w:val="24"/>
                <w:szCs w:val="24"/>
                <w:u w:val="none"/>
                <w:lang w:val="en-US" w:eastAsia="zh-CN" w:bidi="ar"/>
              </w:rPr>
              <w:t xml:space="preserve"> </w:t>
            </w:r>
          </w:p>
        </w:tc>
        <w:tc>
          <w:tcPr>
            <w:tcW w:w="1822"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196" w:type="dxa"/>
          <w:trHeight w:val="702" w:hRule="atLeast"/>
        </w:trPr>
        <w:tc>
          <w:tcPr>
            <w:tcW w:w="1173"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第100章</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800章清单合计</w:t>
            </w:r>
          </w:p>
        </w:tc>
        <w:tc>
          <w:tcPr>
            <w:tcW w:w="18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1258000</w:t>
            </w:r>
            <w:r>
              <w:rPr>
                <w:rFonts w:hint="eastAsia" w:ascii="宋体" w:hAnsi="宋体" w:eastAsia="宋体" w:cs="宋体"/>
                <w:i w:val="0"/>
                <w:iCs w:val="0"/>
                <w:color w:val="000000"/>
                <w:kern w:val="0"/>
                <w:sz w:val="24"/>
                <w:szCs w:val="24"/>
                <w:u w:val="none"/>
                <w:lang w:val="en-US" w:eastAsia="zh-CN" w:bidi="ar"/>
              </w:rPr>
              <w:t xml:space="preserve"> </w:t>
            </w:r>
          </w:p>
        </w:tc>
        <w:tc>
          <w:tcPr>
            <w:tcW w:w="1822"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196" w:type="dxa"/>
          <w:trHeight w:val="702" w:hRule="atLeast"/>
        </w:trPr>
        <w:tc>
          <w:tcPr>
            <w:tcW w:w="1173"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914" w:type="dxa"/>
            <w:gridSpan w:val="3"/>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投标报价（含税）</w:t>
            </w:r>
          </w:p>
        </w:tc>
        <w:tc>
          <w:tcPr>
            <w:tcW w:w="1863" w:type="dxa"/>
            <w:gridSpan w:val="4"/>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1258000</w:t>
            </w:r>
            <w:r>
              <w:rPr>
                <w:rFonts w:hint="eastAsia" w:ascii="宋体" w:hAnsi="宋体" w:eastAsia="宋体" w:cs="宋体"/>
                <w:i w:val="0"/>
                <w:iCs w:val="0"/>
                <w:color w:val="000000"/>
                <w:kern w:val="0"/>
                <w:sz w:val="24"/>
                <w:szCs w:val="24"/>
                <w:u w:val="none"/>
                <w:lang w:val="en-US" w:eastAsia="zh-CN" w:bidi="ar"/>
              </w:rPr>
              <w:t xml:space="preserve"> </w:t>
            </w:r>
          </w:p>
        </w:tc>
        <w:tc>
          <w:tcPr>
            <w:tcW w:w="1822" w:type="dxa"/>
            <w:gridSpan w:val="2"/>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9968" w:type="dxa"/>
            <w:gridSpan w:val="13"/>
            <w:tcBorders>
              <w:top w:val="single" w:color="000000" w:sz="8"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清单     第600章   交通安全设施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824"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子目号</w:t>
            </w:r>
          </w:p>
        </w:tc>
        <w:tc>
          <w:tcPr>
            <w:tcW w:w="3552" w:type="dxa"/>
            <w:gridSpan w:val="3"/>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子  目  名  称</w:t>
            </w:r>
          </w:p>
        </w:tc>
        <w:tc>
          <w:tcPr>
            <w:tcW w:w="71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7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2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投标控制价</w:t>
            </w:r>
          </w:p>
        </w:tc>
        <w:tc>
          <w:tcPr>
            <w:tcW w:w="2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投标价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82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552" w:type="dxa"/>
            <w:gridSpan w:val="3"/>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1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w:t>
            </w: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合价</w:t>
            </w: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w:t>
            </w:r>
          </w:p>
        </w:tc>
        <w:tc>
          <w:tcPr>
            <w:tcW w:w="104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601</w:t>
            </w:r>
          </w:p>
        </w:tc>
        <w:tc>
          <w:tcPr>
            <w:tcW w:w="35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墙式护栏</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0"/>
                <w:szCs w:val="20"/>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40"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FF0000"/>
                <w:sz w:val="20"/>
                <w:szCs w:val="20"/>
                <w:u w:val="none"/>
              </w:rPr>
            </w:pPr>
          </w:p>
        </w:tc>
        <w:tc>
          <w:tcPr>
            <w:tcW w:w="1040" w:type="dxa"/>
            <w:gridSpan w:val="2"/>
            <w:tcBorders>
              <w:top w:val="single" w:color="000000" w:sz="4" w:space="0"/>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FF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40" w:type="dxa"/>
            <w:tcBorders>
              <w:top w:val="single" w:color="000000" w:sz="4" w:space="0"/>
              <w:left w:val="single" w:color="000000" w:sz="4" w:space="0"/>
              <w:bottom w:val="nil"/>
              <w:right w:val="single" w:color="000000" w:sz="8"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601-3</w:t>
            </w:r>
          </w:p>
        </w:tc>
        <w:tc>
          <w:tcPr>
            <w:tcW w:w="35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重建或新增</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0"/>
                <w:szCs w:val="20"/>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40" w:type="dxa"/>
            <w:tcBorders>
              <w:top w:val="single" w:color="000000" w:sz="4" w:space="0"/>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FF0000"/>
                <w:sz w:val="20"/>
                <w:szCs w:val="20"/>
                <w:u w:val="none"/>
              </w:rPr>
            </w:pPr>
          </w:p>
        </w:tc>
        <w:tc>
          <w:tcPr>
            <w:tcW w:w="1040" w:type="dxa"/>
            <w:gridSpan w:val="2"/>
            <w:tcBorders>
              <w:top w:val="single" w:color="000000" w:sz="4" w:space="0"/>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FF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40" w:type="dxa"/>
            <w:tcBorders>
              <w:top w:val="single" w:color="000000" w:sz="4" w:space="0"/>
              <w:left w:val="single" w:color="000000" w:sz="4" w:space="0"/>
              <w:bottom w:val="nil"/>
              <w:right w:val="single" w:color="000000" w:sz="8"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w:t>
            </w:r>
          </w:p>
        </w:tc>
        <w:tc>
          <w:tcPr>
            <w:tcW w:w="35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F型混凝土护栏</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0"/>
                <w:szCs w:val="20"/>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40" w:type="dxa"/>
            <w:tcBorders>
              <w:top w:val="single" w:color="000000" w:sz="4" w:space="0"/>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FF0000"/>
                <w:sz w:val="20"/>
                <w:szCs w:val="20"/>
                <w:u w:val="none"/>
              </w:rPr>
            </w:pPr>
          </w:p>
        </w:tc>
        <w:tc>
          <w:tcPr>
            <w:tcW w:w="1040" w:type="dxa"/>
            <w:gridSpan w:val="2"/>
            <w:tcBorders>
              <w:top w:val="single" w:color="000000" w:sz="4" w:space="0"/>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FF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40" w:type="dxa"/>
            <w:tcBorders>
              <w:top w:val="single" w:color="000000" w:sz="4" w:space="0"/>
              <w:left w:val="single" w:color="000000" w:sz="4" w:space="0"/>
              <w:bottom w:val="nil"/>
              <w:right w:val="single" w:color="000000" w:sz="8"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-i-1</w:t>
            </w:r>
          </w:p>
        </w:tc>
        <w:tc>
          <w:tcPr>
            <w:tcW w:w="35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F型SS级混凝土护栏  (管桩基础)</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 </w:t>
            </w:r>
          </w:p>
        </w:tc>
        <w:tc>
          <w:tcPr>
            <w:tcW w:w="1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1570 </w:t>
            </w:r>
          </w:p>
        </w:tc>
        <w:tc>
          <w:tcPr>
            <w:tcW w:w="1040" w:type="dxa"/>
            <w:gridSpan w:val="2"/>
            <w:tcBorders>
              <w:top w:val="single" w:color="000000" w:sz="4" w:space="0"/>
              <w:left w:val="nil"/>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157000 </w:t>
            </w: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40" w:type="dxa"/>
            <w:tcBorders>
              <w:top w:val="single" w:color="000000" w:sz="4" w:space="0"/>
              <w:left w:val="single" w:color="000000" w:sz="4"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w:t>
            </w:r>
          </w:p>
        </w:tc>
        <w:tc>
          <w:tcPr>
            <w:tcW w:w="35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单坡型混凝土护栏</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0"/>
                <w:szCs w:val="20"/>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40" w:type="dxa"/>
            <w:gridSpan w:val="2"/>
            <w:tcBorders>
              <w:top w:val="single" w:color="000000" w:sz="4" w:space="0"/>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40" w:type="dxa"/>
            <w:tcBorders>
              <w:top w:val="single" w:color="000000" w:sz="4" w:space="0"/>
              <w:left w:val="single" w:color="000000" w:sz="4" w:space="0"/>
              <w:bottom w:val="nil"/>
              <w:right w:val="single" w:color="000000" w:sz="8"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-j-1</w:t>
            </w:r>
          </w:p>
        </w:tc>
        <w:tc>
          <w:tcPr>
            <w:tcW w:w="35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整体式单坡型现浇混凝土护栏  ( SS级)</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40" w:type="dxa"/>
            <w:gridSpan w:val="2"/>
            <w:tcBorders>
              <w:top w:val="single" w:color="000000" w:sz="4" w:space="0"/>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40" w:type="dxa"/>
            <w:tcBorders>
              <w:top w:val="single" w:color="000000" w:sz="4" w:space="0"/>
              <w:left w:val="single" w:color="000000" w:sz="4" w:space="0"/>
              <w:bottom w:val="nil"/>
              <w:right w:val="single" w:color="000000" w:sz="8"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w:t>
            </w:r>
          </w:p>
        </w:tc>
        <w:tc>
          <w:tcPr>
            <w:tcW w:w="35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混凝土过渡翼墙</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0"/>
                <w:szCs w:val="20"/>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40" w:type="dxa"/>
            <w:gridSpan w:val="2"/>
            <w:tcBorders>
              <w:top w:val="single" w:color="000000" w:sz="4" w:space="0"/>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40" w:type="dxa"/>
            <w:tcBorders>
              <w:top w:val="single" w:color="000000" w:sz="4" w:space="0"/>
              <w:left w:val="single" w:color="000000" w:sz="4" w:space="0"/>
              <w:bottom w:val="nil"/>
              <w:right w:val="single" w:color="000000" w:sz="8"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-k-1</w:t>
            </w:r>
          </w:p>
        </w:tc>
        <w:tc>
          <w:tcPr>
            <w:tcW w:w="35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3米混凝土过渡翼墙  (h= 1m；  管桩基础)</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423 </w:t>
            </w:r>
          </w:p>
        </w:tc>
        <w:tc>
          <w:tcPr>
            <w:tcW w:w="1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1700 </w:t>
            </w:r>
          </w:p>
        </w:tc>
        <w:tc>
          <w:tcPr>
            <w:tcW w:w="1040" w:type="dxa"/>
            <w:gridSpan w:val="2"/>
            <w:tcBorders>
              <w:top w:val="single" w:color="000000" w:sz="4" w:space="0"/>
              <w:left w:val="nil"/>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719100 </w:t>
            </w: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40" w:type="dxa"/>
            <w:tcBorders>
              <w:top w:val="single" w:color="000000" w:sz="4" w:space="0"/>
              <w:left w:val="single" w:color="000000" w:sz="4"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-k-3</w:t>
            </w:r>
          </w:p>
        </w:tc>
        <w:tc>
          <w:tcPr>
            <w:tcW w:w="35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3米混凝土过渡翼墙  (h= 1.1m；  管桩基础)</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40" w:type="dxa"/>
            <w:gridSpan w:val="2"/>
            <w:tcBorders>
              <w:top w:val="single" w:color="000000" w:sz="4" w:space="0"/>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40" w:type="dxa"/>
            <w:tcBorders>
              <w:top w:val="single" w:color="000000" w:sz="4" w:space="0"/>
              <w:left w:val="single" w:color="000000" w:sz="4" w:space="0"/>
              <w:bottom w:val="nil"/>
              <w:right w:val="single" w:color="000000" w:sz="8"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w:t>
            </w:r>
          </w:p>
        </w:tc>
        <w:tc>
          <w:tcPr>
            <w:tcW w:w="35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立柱混凝土基础</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0"/>
                <w:szCs w:val="20"/>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40" w:type="dxa"/>
            <w:gridSpan w:val="2"/>
            <w:tcBorders>
              <w:top w:val="single" w:color="000000" w:sz="4" w:space="0"/>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40" w:type="dxa"/>
            <w:tcBorders>
              <w:top w:val="single" w:color="000000" w:sz="4" w:space="0"/>
              <w:left w:val="single" w:color="000000" w:sz="4" w:space="0"/>
              <w:bottom w:val="nil"/>
              <w:right w:val="single" w:color="000000" w:sz="8"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-j-1</w:t>
            </w:r>
          </w:p>
        </w:tc>
        <w:tc>
          <w:tcPr>
            <w:tcW w:w="35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C20混凝土</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 </w:t>
            </w:r>
          </w:p>
        </w:tc>
        <w:tc>
          <w:tcPr>
            <w:tcW w:w="1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900 </w:t>
            </w:r>
          </w:p>
        </w:tc>
        <w:tc>
          <w:tcPr>
            <w:tcW w:w="1040" w:type="dxa"/>
            <w:gridSpan w:val="2"/>
            <w:tcBorders>
              <w:top w:val="single" w:color="000000" w:sz="4" w:space="0"/>
              <w:left w:val="nil"/>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90000 </w:t>
            </w: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40" w:type="dxa"/>
            <w:tcBorders>
              <w:top w:val="single" w:color="000000" w:sz="4" w:space="0"/>
              <w:left w:val="single" w:color="000000" w:sz="4"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607-20</w:t>
            </w:r>
          </w:p>
        </w:tc>
        <w:tc>
          <w:tcPr>
            <w:tcW w:w="35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过渡钢板  (增设混凝土护栏遇电缆井、  集水井)</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40" w:type="dxa"/>
            <w:gridSpan w:val="2"/>
            <w:tcBorders>
              <w:top w:val="single" w:color="000000" w:sz="4" w:space="0"/>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40" w:type="dxa"/>
            <w:tcBorders>
              <w:top w:val="single" w:color="000000" w:sz="4" w:space="0"/>
              <w:left w:val="single" w:color="000000" w:sz="4" w:space="0"/>
              <w:bottom w:val="nil"/>
              <w:right w:val="single" w:color="000000" w:sz="8"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607-21</w:t>
            </w:r>
          </w:p>
        </w:tc>
        <w:tc>
          <w:tcPr>
            <w:tcW w:w="35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桥墩防护</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0"/>
                <w:szCs w:val="20"/>
                <w:u w:val="none"/>
              </w:rPr>
            </w:pPr>
          </w:p>
        </w:tc>
        <w:tc>
          <w:tcPr>
            <w:tcW w:w="716" w:type="dxa"/>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40" w:type="dxa"/>
            <w:gridSpan w:val="2"/>
            <w:tcBorders>
              <w:top w:val="single" w:color="000000" w:sz="4" w:space="0"/>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40" w:type="dxa"/>
            <w:tcBorders>
              <w:top w:val="single" w:color="000000" w:sz="4" w:space="0"/>
              <w:left w:val="nil"/>
              <w:bottom w:val="nil"/>
              <w:right w:val="single" w:color="000000" w:sz="8"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24"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w:t>
            </w:r>
          </w:p>
        </w:tc>
        <w:tc>
          <w:tcPr>
            <w:tcW w:w="3552" w:type="dxa"/>
            <w:gridSpan w:val="3"/>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桥墩防护  (混凝土护栏1.4m)</w:t>
            </w:r>
          </w:p>
        </w:tc>
        <w:tc>
          <w:tcPr>
            <w:tcW w:w="716"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716" w:type="dxa"/>
            <w:tcBorders>
              <w:top w:val="single" w:color="000000" w:sz="4" w:space="0"/>
              <w:left w:val="single" w:color="000000" w:sz="4" w:space="0"/>
              <w:bottom w:val="single" w:color="auto"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210 </w:t>
            </w:r>
          </w:p>
        </w:tc>
        <w:tc>
          <w:tcPr>
            <w:tcW w:w="1040"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1390 </w:t>
            </w:r>
          </w:p>
        </w:tc>
        <w:tc>
          <w:tcPr>
            <w:tcW w:w="1040" w:type="dxa"/>
            <w:gridSpan w:val="2"/>
            <w:tcBorders>
              <w:top w:val="single" w:color="000000" w:sz="4" w:space="0"/>
              <w:left w:val="nil"/>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291900 </w:t>
            </w:r>
          </w:p>
        </w:tc>
        <w:tc>
          <w:tcPr>
            <w:tcW w:w="1040" w:type="dxa"/>
            <w:gridSpan w:val="2"/>
            <w:tcBorders>
              <w:top w:val="single" w:color="000000"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40" w:type="dxa"/>
            <w:tcBorders>
              <w:top w:val="single" w:color="000000" w:sz="4" w:space="0"/>
              <w:left w:val="nil"/>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5808" w:type="dxa"/>
            <w:gridSpan w:val="7"/>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清单  第600章  合计   人民币(元)</w:t>
            </w:r>
          </w:p>
        </w:tc>
        <w:tc>
          <w:tcPr>
            <w:tcW w:w="1040" w:type="dxa"/>
            <w:tcBorders>
              <w:top w:val="single" w:color="auto" w:sz="4" w:space="0"/>
              <w:left w:val="single" w:color="000000" w:sz="4" w:space="0"/>
              <w:bottom w:val="single" w:color="auto"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0" w:type="dxa"/>
            <w:gridSpan w:val="2"/>
            <w:tcBorders>
              <w:top w:val="single" w:color="auto" w:sz="4" w:space="0"/>
              <w:left w:val="nil"/>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cs="宋体"/>
                <w:b/>
                <w:bCs/>
                <w:i w:val="0"/>
                <w:iCs w:val="0"/>
                <w:color w:val="000000"/>
                <w:kern w:val="0"/>
                <w:sz w:val="20"/>
                <w:szCs w:val="20"/>
                <w:u w:val="none"/>
                <w:lang w:val="en-US" w:eastAsia="zh-CN" w:bidi="ar"/>
              </w:rPr>
              <w:t>1258000</w:t>
            </w:r>
            <w:r>
              <w:rPr>
                <w:rFonts w:hint="eastAsia" w:ascii="宋体" w:hAnsi="宋体" w:eastAsia="宋体" w:cs="宋体"/>
                <w:b/>
                <w:bCs/>
                <w:i w:val="0"/>
                <w:iCs w:val="0"/>
                <w:color w:val="000000"/>
                <w:kern w:val="0"/>
                <w:sz w:val="20"/>
                <w:szCs w:val="20"/>
                <w:u w:val="none"/>
                <w:lang w:val="en-US" w:eastAsia="zh-CN" w:bidi="ar"/>
              </w:rPr>
              <w:t xml:space="preserve"> </w:t>
            </w:r>
          </w:p>
        </w:tc>
        <w:tc>
          <w:tcPr>
            <w:tcW w:w="1040" w:type="dxa"/>
            <w:gridSpan w:val="2"/>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bl>
    <w:p>
      <w:pPr>
        <w:jc w:val="left"/>
        <w:rPr>
          <w:rFonts w:hint="default" w:ascii="宋体" w:hAnsi="宋体" w:eastAsia="宋体" w:cs="Arial"/>
          <w:b/>
          <w:bCs/>
          <w:kern w:val="0"/>
          <w:sz w:val="21"/>
          <w:szCs w:val="21"/>
          <w:highlight w:val="none"/>
          <w:lang w:val="en-US" w:eastAsia="zh-CN"/>
        </w:rPr>
      </w:pPr>
      <w:r>
        <w:rPr>
          <w:rFonts w:hint="eastAsia" w:ascii="宋体" w:hAnsi="宋体" w:cs="Arial"/>
          <w:b/>
          <w:bCs/>
          <w:kern w:val="0"/>
          <w:sz w:val="21"/>
          <w:szCs w:val="21"/>
          <w:highlight w:val="none"/>
          <w:lang w:val="en-US" w:eastAsia="zh-CN"/>
        </w:rPr>
        <w:t>结算以双方现场验收的具体数量为准</w:t>
      </w:r>
    </w:p>
    <w:p>
      <w:pPr>
        <w:pStyle w:val="4"/>
        <w:numPr>
          <w:ilvl w:val="0"/>
          <w:numId w:val="0"/>
        </w:numPr>
        <w:ind w:leftChars="0"/>
        <w:rPr>
          <w:rFonts w:hint="eastAsia"/>
          <w:lang w:val="en-US" w:eastAsia="zh-CN"/>
        </w:rPr>
      </w:pPr>
      <w:r>
        <w:rPr>
          <w:rFonts w:hint="eastAsia"/>
          <w:lang w:val="en-US" w:eastAsia="zh-CN"/>
        </w:rPr>
        <w:t>合同包3：</w:t>
      </w:r>
    </w:p>
    <w:tbl>
      <w:tblPr>
        <w:tblStyle w:val="20"/>
        <w:tblW w:w="996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46"/>
        <w:gridCol w:w="348"/>
        <w:gridCol w:w="1147"/>
        <w:gridCol w:w="2045"/>
        <w:gridCol w:w="711"/>
        <w:gridCol w:w="3"/>
        <w:gridCol w:w="715"/>
        <w:gridCol w:w="1037"/>
        <w:gridCol w:w="103"/>
        <w:gridCol w:w="937"/>
        <w:gridCol w:w="884"/>
        <w:gridCol w:w="156"/>
        <w:gridCol w:w="10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196" w:type="dxa"/>
          <w:trHeight w:val="960" w:hRule="atLeast"/>
        </w:trPr>
        <w:tc>
          <w:tcPr>
            <w:tcW w:w="8772" w:type="dxa"/>
            <w:gridSpan w:val="11"/>
            <w:tcBorders>
              <w:top w:val="nil"/>
              <w:left w:val="nil"/>
              <w:bottom w:val="single" w:color="000000" w:sz="8"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项目名称：2023年浙江交投高速公路运营管理有限公司护栏提升改造及其他交安设施专项工程第3标段第302合同段砼护栏专业分包施工协作队伍选择(合同包3）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196" w:type="dxa"/>
          <w:trHeight w:val="702" w:hRule="atLeast"/>
        </w:trPr>
        <w:tc>
          <w:tcPr>
            <w:tcW w:w="1174" w:type="dxa"/>
            <w:gridSpan w:val="2"/>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序号</w:t>
            </w:r>
          </w:p>
        </w:tc>
        <w:tc>
          <w:tcPr>
            <w:tcW w:w="1148" w:type="dxa"/>
            <w:tcBorders>
              <w:top w:val="single" w:color="000000" w:sz="8"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章次</w:t>
            </w:r>
          </w:p>
        </w:tc>
        <w:tc>
          <w:tcPr>
            <w:tcW w:w="2767" w:type="dxa"/>
            <w:gridSpan w:val="2"/>
            <w:tcBorders>
              <w:top w:val="single" w:color="000000" w:sz="8"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科目名称</w:t>
            </w:r>
          </w:p>
        </w:tc>
        <w:tc>
          <w:tcPr>
            <w:tcW w:w="1862" w:type="dxa"/>
            <w:gridSpan w:val="4"/>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控制价</w:t>
            </w:r>
            <w:r>
              <w:rPr>
                <w:rFonts w:hint="eastAsia" w:ascii="宋体" w:hAnsi="宋体" w:eastAsia="宋体" w:cs="宋体"/>
                <w:b/>
                <w:bCs/>
                <w:i w:val="0"/>
                <w:iCs w:val="0"/>
                <w:color w:val="000000"/>
                <w:kern w:val="0"/>
                <w:sz w:val="28"/>
                <w:szCs w:val="28"/>
                <w:u w:val="none"/>
                <w:lang w:val="en-US" w:eastAsia="zh-CN" w:bidi="ar"/>
              </w:rPr>
              <w:br w:type="textWrapping"/>
            </w:r>
            <w:r>
              <w:rPr>
                <w:rFonts w:hint="eastAsia" w:ascii="宋体" w:hAnsi="宋体" w:eastAsia="宋体" w:cs="宋体"/>
                <w:b/>
                <w:bCs/>
                <w:i w:val="0"/>
                <w:iCs w:val="0"/>
                <w:color w:val="000000"/>
                <w:kern w:val="0"/>
                <w:sz w:val="28"/>
                <w:szCs w:val="28"/>
                <w:u w:val="none"/>
                <w:lang w:val="en-US" w:eastAsia="zh-CN" w:bidi="ar"/>
              </w:rPr>
              <w:t>（元）</w:t>
            </w:r>
          </w:p>
        </w:tc>
        <w:tc>
          <w:tcPr>
            <w:tcW w:w="1821" w:type="dxa"/>
            <w:gridSpan w:val="2"/>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投标报价（元）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196" w:type="dxa"/>
          <w:trHeight w:val="702" w:hRule="atLeast"/>
        </w:trPr>
        <w:tc>
          <w:tcPr>
            <w:tcW w:w="1174"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4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200~600</w:t>
            </w:r>
          </w:p>
        </w:tc>
        <w:tc>
          <w:tcPr>
            <w:tcW w:w="27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路基、交通安全设施</w:t>
            </w:r>
          </w:p>
        </w:tc>
        <w:tc>
          <w:tcPr>
            <w:tcW w:w="18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1455304 </w:t>
            </w:r>
          </w:p>
        </w:tc>
        <w:tc>
          <w:tcPr>
            <w:tcW w:w="1821"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196" w:type="dxa"/>
          <w:trHeight w:val="702" w:hRule="atLeast"/>
        </w:trPr>
        <w:tc>
          <w:tcPr>
            <w:tcW w:w="1174"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9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第100章</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800章清单合计</w:t>
            </w:r>
          </w:p>
        </w:tc>
        <w:tc>
          <w:tcPr>
            <w:tcW w:w="18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1455304 </w:t>
            </w:r>
          </w:p>
        </w:tc>
        <w:tc>
          <w:tcPr>
            <w:tcW w:w="1821"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196" w:type="dxa"/>
          <w:trHeight w:val="702" w:hRule="atLeast"/>
        </w:trPr>
        <w:tc>
          <w:tcPr>
            <w:tcW w:w="1174"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915" w:type="dxa"/>
            <w:gridSpan w:val="3"/>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投标报价（含税）</w:t>
            </w:r>
          </w:p>
        </w:tc>
        <w:tc>
          <w:tcPr>
            <w:tcW w:w="1862" w:type="dxa"/>
            <w:gridSpan w:val="4"/>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1455304 </w:t>
            </w:r>
          </w:p>
        </w:tc>
        <w:tc>
          <w:tcPr>
            <w:tcW w:w="1821" w:type="dxa"/>
            <w:gridSpan w:val="2"/>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9968" w:type="dxa"/>
            <w:gridSpan w:val="13"/>
            <w:tcBorders>
              <w:top w:val="single" w:color="000000" w:sz="8"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清单     第200~600章   路基、交通安全设施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824"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子目号</w:t>
            </w:r>
          </w:p>
        </w:tc>
        <w:tc>
          <w:tcPr>
            <w:tcW w:w="3552" w:type="dxa"/>
            <w:gridSpan w:val="3"/>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子  目  名  称</w:t>
            </w:r>
          </w:p>
        </w:tc>
        <w:tc>
          <w:tcPr>
            <w:tcW w:w="71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7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2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投标控制价</w:t>
            </w:r>
          </w:p>
        </w:tc>
        <w:tc>
          <w:tcPr>
            <w:tcW w:w="2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投标价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82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552" w:type="dxa"/>
            <w:gridSpan w:val="3"/>
            <w:vMerge w:val="continue"/>
            <w:tcBorders>
              <w:top w:val="single" w:color="000000" w:sz="4" w:space="0"/>
              <w:left w:val="nil"/>
              <w:bottom w:val="single" w:color="auto"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16" w:type="dxa"/>
            <w:gridSpan w:val="2"/>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16"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04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w:t>
            </w:r>
          </w:p>
        </w:tc>
        <w:tc>
          <w:tcPr>
            <w:tcW w:w="1040"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合价</w:t>
            </w:r>
          </w:p>
        </w:tc>
        <w:tc>
          <w:tcPr>
            <w:tcW w:w="1040"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w:t>
            </w:r>
          </w:p>
        </w:tc>
        <w:tc>
          <w:tcPr>
            <w:tcW w:w="1040" w:type="dxa"/>
            <w:tcBorders>
              <w:top w:val="single" w:color="000000" w:sz="4" w:space="0"/>
              <w:left w:val="single" w:color="000000" w:sz="4"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824"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w:t>
            </w:r>
          </w:p>
        </w:tc>
        <w:tc>
          <w:tcPr>
            <w:tcW w:w="355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拆除路上结构</w:t>
            </w:r>
          </w:p>
        </w:tc>
        <w:tc>
          <w:tcPr>
            <w:tcW w:w="716" w:type="dxa"/>
            <w:gridSpan w:val="2"/>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eastAsia" w:ascii="宋体" w:hAnsi="宋体" w:eastAsia="宋体" w:cs="宋体"/>
                <w:i w:val="0"/>
                <w:iCs w:val="0"/>
                <w:color w:val="000000"/>
                <w:sz w:val="18"/>
                <w:szCs w:val="18"/>
                <w:u w:val="none"/>
              </w:rPr>
            </w:pPr>
          </w:p>
        </w:tc>
        <w:tc>
          <w:tcPr>
            <w:tcW w:w="716" w:type="dxa"/>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eastAsia" w:ascii="宋体" w:hAnsi="宋体" w:eastAsia="宋体" w:cs="宋体"/>
                <w:i w:val="0"/>
                <w:iCs w:val="0"/>
                <w:color w:val="000000"/>
                <w:sz w:val="18"/>
                <w:szCs w:val="18"/>
                <w:u w:val="none"/>
              </w:rPr>
            </w:pPr>
          </w:p>
        </w:tc>
        <w:tc>
          <w:tcPr>
            <w:tcW w:w="104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FF0000"/>
                <w:sz w:val="18"/>
                <w:szCs w:val="18"/>
                <w:u w:val="none"/>
              </w:rPr>
            </w:pP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04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824"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201-4</w:t>
            </w:r>
          </w:p>
        </w:tc>
        <w:tc>
          <w:tcPr>
            <w:tcW w:w="355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拆除钢筋混凝土结构</w:t>
            </w:r>
          </w:p>
        </w:tc>
        <w:tc>
          <w:tcPr>
            <w:tcW w:w="7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7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 </w:t>
            </w:r>
          </w:p>
        </w:tc>
        <w:tc>
          <w:tcPr>
            <w:tcW w:w="10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400 </w:t>
            </w: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2000 </w:t>
            </w: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04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824"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205-2</w:t>
            </w:r>
          </w:p>
        </w:tc>
        <w:tc>
          <w:tcPr>
            <w:tcW w:w="355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排水沟</w:t>
            </w:r>
          </w:p>
        </w:tc>
        <w:tc>
          <w:tcPr>
            <w:tcW w:w="716" w:type="dxa"/>
            <w:gridSpan w:val="2"/>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eastAsia" w:ascii="宋体" w:hAnsi="宋体" w:eastAsia="宋体" w:cs="宋体"/>
                <w:i w:val="0"/>
                <w:iCs w:val="0"/>
                <w:color w:val="000000"/>
                <w:sz w:val="18"/>
                <w:szCs w:val="18"/>
                <w:u w:val="none"/>
              </w:rPr>
            </w:pPr>
          </w:p>
        </w:tc>
        <w:tc>
          <w:tcPr>
            <w:tcW w:w="71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4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FF0000"/>
                <w:sz w:val="18"/>
                <w:szCs w:val="18"/>
                <w:u w:val="none"/>
              </w:rPr>
            </w:pP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04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824"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w:t>
            </w:r>
          </w:p>
        </w:tc>
        <w:tc>
          <w:tcPr>
            <w:tcW w:w="355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中分带水沟修复</w:t>
            </w:r>
          </w:p>
        </w:tc>
        <w:tc>
          <w:tcPr>
            <w:tcW w:w="7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7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291 </w:t>
            </w:r>
          </w:p>
        </w:tc>
        <w:tc>
          <w:tcPr>
            <w:tcW w:w="10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305 </w:t>
            </w: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88755 </w:t>
            </w: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04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601</w:t>
            </w:r>
          </w:p>
        </w:tc>
        <w:tc>
          <w:tcPr>
            <w:tcW w:w="3552" w:type="dxa"/>
            <w:gridSpan w:val="3"/>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墙式护栏</w:t>
            </w:r>
          </w:p>
        </w:tc>
        <w:tc>
          <w:tcPr>
            <w:tcW w:w="716" w:type="dxa"/>
            <w:gridSpan w:val="2"/>
            <w:tcBorders>
              <w:top w:val="single" w:color="auto"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18"/>
                <w:szCs w:val="18"/>
                <w:u w:val="none"/>
              </w:rPr>
            </w:pPr>
          </w:p>
        </w:tc>
        <w:tc>
          <w:tcPr>
            <w:tcW w:w="716"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40"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40"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18"/>
                <w:szCs w:val="18"/>
                <w:u w:val="none"/>
              </w:rPr>
            </w:pPr>
          </w:p>
        </w:tc>
        <w:tc>
          <w:tcPr>
            <w:tcW w:w="1040" w:type="dxa"/>
            <w:gridSpan w:val="2"/>
            <w:tcBorders>
              <w:top w:val="single" w:color="auto"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040"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601-3</w:t>
            </w:r>
          </w:p>
        </w:tc>
        <w:tc>
          <w:tcPr>
            <w:tcW w:w="35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重建或新增</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18"/>
                <w:szCs w:val="18"/>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18"/>
                <w:szCs w:val="18"/>
                <w:u w:val="none"/>
              </w:rPr>
            </w:pP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w:t>
            </w:r>
          </w:p>
        </w:tc>
        <w:tc>
          <w:tcPr>
            <w:tcW w:w="35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F型混凝土护栏</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18"/>
                <w:szCs w:val="18"/>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-i-1</w:t>
            </w:r>
          </w:p>
        </w:tc>
        <w:tc>
          <w:tcPr>
            <w:tcW w:w="35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F型SS级混凝土护栏  (管桩基础)</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65 </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1570 </w:t>
            </w: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102050 </w:t>
            </w: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w:t>
            </w:r>
          </w:p>
        </w:tc>
        <w:tc>
          <w:tcPr>
            <w:tcW w:w="35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单坡型混凝土护栏</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18"/>
                <w:szCs w:val="18"/>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-j-1</w:t>
            </w:r>
          </w:p>
        </w:tc>
        <w:tc>
          <w:tcPr>
            <w:tcW w:w="35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整体式单坡型现浇混凝土护栏  ( SS级)</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291 </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1680 </w:t>
            </w: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488880 </w:t>
            </w: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w:t>
            </w:r>
          </w:p>
        </w:tc>
        <w:tc>
          <w:tcPr>
            <w:tcW w:w="35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混凝土过渡翼墙</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18"/>
                <w:szCs w:val="18"/>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-k-1</w:t>
            </w:r>
          </w:p>
        </w:tc>
        <w:tc>
          <w:tcPr>
            <w:tcW w:w="35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3米混凝土过渡翼墙  (h= 1m；  管桩基础)</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330 </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1680 </w:t>
            </w: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554400 </w:t>
            </w: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-j-1</w:t>
            </w:r>
          </w:p>
        </w:tc>
        <w:tc>
          <w:tcPr>
            <w:tcW w:w="35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C20混凝土</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205</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900 </w:t>
            </w: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184500 </w:t>
            </w: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603-1-c</w:t>
            </w:r>
          </w:p>
        </w:tc>
        <w:tc>
          <w:tcPr>
            <w:tcW w:w="35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彩色防滑标线</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257 </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120 </w:t>
            </w: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30840 </w:t>
            </w: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607-20</w:t>
            </w:r>
          </w:p>
        </w:tc>
        <w:tc>
          <w:tcPr>
            <w:tcW w:w="35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过渡钢板  (增设混凝土护栏遇电缆井、  集水井)</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491 </w:t>
            </w:r>
          </w:p>
        </w:tc>
        <w:tc>
          <w:tcPr>
            <w:tcW w:w="104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 </w:t>
            </w:r>
          </w:p>
        </w:tc>
        <w:tc>
          <w:tcPr>
            <w:tcW w:w="1040"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3879 </w:t>
            </w:r>
          </w:p>
        </w:tc>
        <w:tc>
          <w:tcPr>
            <w:tcW w:w="1040" w:type="dxa"/>
            <w:gridSpan w:val="2"/>
            <w:tcBorders>
              <w:top w:val="single" w:color="000000"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040"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5808" w:type="dxa"/>
            <w:gridSpan w:val="7"/>
            <w:tcBorders>
              <w:top w:val="nil"/>
              <w:left w:val="single" w:color="000000" w:sz="8" w:space="0"/>
              <w:bottom w:val="single" w:color="000000"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清单  第700章  合计   人民币(元)</w:t>
            </w:r>
          </w:p>
        </w:tc>
        <w:tc>
          <w:tcPr>
            <w:tcW w:w="1040"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1455304 </w:t>
            </w: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bl>
    <w:p>
      <w:pPr>
        <w:jc w:val="left"/>
        <w:rPr>
          <w:rFonts w:hint="default" w:ascii="宋体" w:hAnsi="宋体" w:eastAsia="宋体" w:cs="Arial"/>
          <w:b/>
          <w:bCs/>
          <w:kern w:val="0"/>
          <w:sz w:val="21"/>
          <w:szCs w:val="21"/>
          <w:highlight w:val="none"/>
          <w:lang w:val="en-US" w:eastAsia="zh-CN"/>
        </w:rPr>
      </w:pPr>
      <w:r>
        <w:rPr>
          <w:rFonts w:hint="eastAsia" w:ascii="宋体" w:hAnsi="宋体" w:cs="Arial"/>
          <w:b/>
          <w:bCs/>
          <w:kern w:val="0"/>
          <w:sz w:val="21"/>
          <w:szCs w:val="21"/>
          <w:highlight w:val="none"/>
          <w:lang w:val="en-US" w:eastAsia="zh-CN"/>
        </w:rPr>
        <w:t>结算以双方现场验收的具体数量为准</w:t>
      </w:r>
    </w:p>
    <w:p>
      <w:pPr>
        <w:pStyle w:val="4"/>
        <w:numPr>
          <w:ilvl w:val="0"/>
          <w:numId w:val="0"/>
        </w:numPr>
        <w:ind w:leftChars="0"/>
        <w:rPr>
          <w:rFonts w:hint="eastAsia"/>
          <w:lang w:val="en-US" w:eastAsia="zh-CN"/>
        </w:rPr>
      </w:pPr>
      <w:r>
        <w:rPr>
          <w:rFonts w:hint="eastAsia"/>
          <w:lang w:val="en-US" w:eastAsia="zh-CN"/>
        </w:rPr>
        <w:t>合同包4：</w:t>
      </w:r>
    </w:p>
    <w:tbl>
      <w:tblPr>
        <w:tblStyle w:val="20"/>
        <w:tblW w:w="996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24"/>
        <w:gridCol w:w="349"/>
        <w:gridCol w:w="1147"/>
        <w:gridCol w:w="2056"/>
        <w:gridCol w:w="711"/>
        <w:gridCol w:w="5"/>
        <w:gridCol w:w="716"/>
        <w:gridCol w:w="1040"/>
        <w:gridCol w:w="102"/>
        <w:gridCol w:w="938"/>
        <w:gridCol w:w="884"/>
        <w:gridCol w:w="156"/>
        <w:gridCol w:w="10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196" w:type="dxa"/>
          <w:trHeight w:val="960" w:hRule="atLeast"/>
        </w:trPr>
        <w:tc>
          <w:tcPr>
            <w:tcW w:w="8772" w:type="dxa"/>
            <w:gridSpan w:val="11"/>
            <w:tcBorders>
              <w:top w:val="nil"/>
              <w:left w:val="nil"/>
              <w:bottom w:val="single" w:color="000000" w:sz="8"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项目名称：YH2-202302-2023 年浙江交投高速公路运营管理有限公司护栏提升改造及其他交安设施专项工程第三标段302合同段砼护栏专业分包施工协作队伍选择(合同包4）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196" w:type="dxa"/>
          <w:trHeight w:val="702" w:hRule="atLeast"/>
        </w:trPr>
        <w:tc>
          <w:tcPr>
            <w:tcW w:w="1173" w:type="dxa"/>
            <w:gridSpan w:val="2"/>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序号</w:t>
            </w:r>
          </w:p>
        </w:tc>
        <w:tc>
          <w:tcPr>
            <w:tcW w:w="1147" w:type="dxa"/>
            <w:tcBorders>
              <w:top w:val="single" w:color="000000" w:sz="8"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章次</w:t>
            </w:r>
          </w:p>
        </w:tc>
        <w:tc>
          <w:tcPr>
            <w:tcW w:w="2767" w:type="dxa"/>
            <w:gridSpan w:val="2"/>
            <w:tcBorders>
              <w:top w:val="single" w:color="000000" w:sz="8"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科目名称</w:t>
            </w:r>
          </w:p>
        </w:tc>
        <w:tc>
          <w:tcPr>
            <w:tcW w:w="1863" w:type="dxa"/>
            <w:gridSpan w:val="4"/>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控制价</w:t>
            </w:r>
            <w:r>
              <w:rPr>
                <w:rFonts w:hint="eastAsia" w:ascii="宋体" w:hAnsi="宋体" w:eastAsia="宋体" w:cs="宋体"/>
                <w:b/>
                <w:bCs/>
                <w:i w:val="0"/>
                <w:iCs w:val="0"/>
                <w:color w:val="000000"/>
                <w:kern w:val="0"/>
                <w:sz w:val="28"/>
                <w:szCs w:val="28"/>
                <w:u w:val="none"/>
                <w:lang w:val="en-US" w:eastAsia="zh-CN" w:bidi="ar"/>
              </w:rPr>
              <w:br w:type="textWrapping"/>
            </w:r>
            <w:r>
              <w:rPr>
                <w:rFonts w:hint="eastAsia" w:ascii="宋体" w:hAnsi="宋体" w:eastAsia="宋体" w:cs="宋体"/>
                <w:b/>
                <w:bCs/>
                <w:i w:val="0"/>
                <w:iCs w:val="0"/>
                <w:color w:val="000000"/>
                <w:kern w:val="0"/>
                <w:sz w:val="28"/>
                <w:szCs w:val="28"/>
                <w:u w:val="none"/>
                <w:lang w:val="en-US" w:eastAsia="zh-CN" w:bidi="ar"/>
              </w:rPr>
              <w:t>（元）</w:t>
            </w:r>
          </w:p>
        </w:tc>
        <w:tc>
          <w:tcPr>
            <w:tcW w:w="1822" w:type="dxa"/>
            <w:gridSpan w:val="2"/>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投标报价（元）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196" w:type="dxa"/>
          <w:trHeight w:val="702" w:hRule="atLeast"/>
        </w:trPr>
        <w:tc>
          <w:tcPr>
            <w:tcW w:w="1173"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4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27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路基</w:t>
            </w:r>
          </w:p>
        </w:tc>
        <w:tc>
          <w:tcPr>
            <w:tcW w:w="18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750000 </w:t>
            </w:r>
          </w:p>
        </w:tc>
        <w:tc>
          <w:tcPr>
            <w:tcW w:w="1822"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196" w:type="dxa"/>
          <w:trHeight w:val="702" w:hRule="atLeast"/>
        </w:trPr>
        <w:tc>
          <w:tcPr>
            <w:tcW w:w="1173"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第100章</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800章清单合计</w:t>
            </w:r>
          </w:p>
        </w:tc>
        <w:tc>
          <w:tcPr>
            <w:tcW w:w="18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750000 </w:t>
            </w:r>
          </w:p>
        </w:tc>
        <w:tc>
          <w:tcPr>
            <w:tcW w:w="1822"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196" w:type="dxa"/>
          <w:trHeight w:val="702" w:hRule="atLeast"/>
        </w:trPr>
        <w:tc>
          <w:tcPr>
            <w:tcW w:w="1173"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914" w:type="dxa"/>
            <w:gridSpan w:val="3"/>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投标报价（含税）</w:t>
            </w:r>
          </w:p>
        </w:tc>
        <w:tc>
          <w:tcPr>
            <w:tcW w:w="1863" w:type="dxa"/>
            <w:gridSpan w:val="4"/>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750000 </w:t>
            </w:r>
          </w:p>
        </w:tc>
        <w:tc>
          <w:tcPr>
            <w:tcW w:w="1822" w:type="dxa"/>
            <w:gridSpan w:val="2"/>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9968" w:type="dxa"/>
            <w:gridSpan w:val="13"/>
            <w:tcBorders>
              <w:top w:val="single" w:color="000000" w:sz="8"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清单     第200章   路基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824"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子目号</w:t>
            </w:r>
          </w:p>
        </w:tc>
        <w:tc>
          <w:tcPr>
            <w:tcW w:w="3552" w:type="dxa"/>
            <w:gridSpan w:val="3"/>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子  目  名  称</w:t>
            </w:r>
          </w:p>
        </w:tc>
        <w:tc>
          <w:tcPr>
            <w:tcW w:w="71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7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2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投标控制价</w:t>
            </w:r>
          </w:p>
        </w:tc>
        <w:tc>
          <w:tcPr>
            <w:tcW w:w="2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投标价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82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552" w:type="dxa"/>
            <w:gridSpan w:val="3"/>
            <w:vMerge w:val="continue"/>
            <w:tcBorders>
              <w:top w:val="single" w:color="000000" w:sz="4" w:space="0"/>
              <w:left w:val="nil"/>
              <w:bottom w:val="single" w:color="auto"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16" w:type="dxa"/>
            <w:gridSpan w:val="2"/>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16"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04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w:t>
            </w:r>
          </w:p>
        </w:tc>
        <w:tc>
          <w:tcPr>
            <w:tcW w:w="1040"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合价</w:t>
            </w:r>
          </w:p>
        </w:tc>
        <w:tc>
          <w:tcPr>
            <w:tcW w:w="1040"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w:t>
            </w:r>
          </w:p>
        </w:tc>
        <w:tc>
          <w:tcPr>
            <w:tcW w:w="1040" w:type="dxa"/>
            <w:tcBorders>
              <w:top w:val="single" w:color="000000" w:sz="4" w:space="0"/>
              <w:left w:val="single" w:color="000000" w:sz="4"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824" w:type="dxa"/>
            <w:tcBorders>
              <w:top w:val="single" w:color="000000"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207-2</w:t>
            </w:r>
          </w:p>
        </w:tc>
        <w:tc>
          <w:tcPr>
            <w:tcW w:w="355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土路肩</w:t>
            </w:r>
          </w:p>
        </w:tc>
        <w:tc>
          <w:tcPr>
            <w:tcW w:w="7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16" w:type="dxa"/>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eastAsia" w:ascii="宋体" w:hAnsi="宋体" w:eastAsia="宋体" w:cs="宋体"/>
                <w:i w:val="0"/>
                <w:iCs w:val="0"/>
                <w:color w:val="000000"/>
                <w:sz w:val="18"/>
                <w:szCs w:val="18"/>
                <w:u w:val="none"/>
              </w:rPr>
            </w:pPr>
          </w:p>
        </w:tc>
        <w:tc>
          <w:tcPr>
            <w:tcW w:w="104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FF0000"/>
                <w:sz w:val="18"/>
                <w:szCs w:val="18"/>
                <w:u w:val="none"/>
              </w:rPr>
            </w:pP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FF0000"/>
                <w:sz w:val="18"/>
                <w:szCs w:val="18"/>
                <w:u w:val="none"/>
              </w:rPr>
            </w:pP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04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w:t>
            </w:r>
          </w:p>
        </w:tc>
        <w:tc>
          <w:tcPr>
            <w:tcW w:w="355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混凝土硬化  (包括中分带硬化)</w:t>
            </w:r>
          </w:p>
        </w:tc>
        <w:tc>
          <w:tcPr>
            <w:tcW w:w="7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7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 </w:t>
            </w:r>
          </w:p>
        </w:tc>
        <w:tc>
          <w:tcPr>
            <w:tcW w:w="10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750 </w:t>
            </w: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750000 </w:t>
            </w: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5808"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清单  第700章  合计   人民币(元)</w:t>
            </w:r>
          </w:p>
        </w:tc>
        <w:tc>
          <w:tcPr>
            <w:tcW w:w="1040"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750000 </w:t>
            </w: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p>
        </w:tc>
      </w:tr>
    </w:tbl>
    <w:p>
      <w:pPr>
        <w:jc w:val="left"/>
        <w:rPr>
          <w:rFonts w:hint="default" w:ascii="宋体" w:hAnsi="宋体" w:eastAsia="宋体" w:cs="Arial"/>
          <w:b/>
          <w:bCs/>
          <w:kern w:val="0"/>
          <w:sz w:val="21"/>
          <w:szCs w:val="21"/>
          <w:highlight w:val="none"/>
          <w:lang w:val="en-US" w:eastAsia="zh-CN"/>
        </w:rPr>
      </w:pPr>
      <w:r>
        <w:rPr>
          <w:rFonts w:hint="eastAsia" w:ascii="宋体" w:hAnsi="宋体" w:cs="Arial"/>
          <w:b/>
          <w:bCs/>
          <w:kern w:val="0"/>
          <w:sz w:val="21"/>
          <w:szCs w:val="21"/>
          <w:highlight w:val="none"/>
          <w:lang w:val="en-US" w:eastAsia="zh-CN"/>
        </w:rPr>
        <w:t>结算以双方现场验收的具体数量为准</w:t>
      </w:r>
    </w:p>
    <w:p>
      <w:pPr>
        <w:pStyle w:val="4"/>
        <w:numPr>
          <w:ilvl w:val="0"/>
          <w:numId w:val="0"/>
        </w:numPr>
        <w:ind w:leftChars="0"/>
        <w:rPr>
          <w:rFonts w:hint="eastAsia"/>
          <w:lang w:val="en-US" w:eastAsia="zh-CN"/>
        </w:rPr>
      </w:pPr>
      <w:r>
        <w:rPr>
          <w:rFonts w:hint="eastAsia"/>
          <w:lang w:val="en-US" w:eastAsia="zh-CN"/>
        </w:rPr>
        <w:t>合同包5：</w:t>
      </w:r>
    </w:p>
    <w:tbl>
      <w:tblPr>
        <w:tblStyle w:val="20"/>
        <w:tblW w:w="996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24"/>
        <w:gridCol w:w="349"/>
        <w:gridCol w:w="1147"/>
        <w:gridCol w:w="2056"/>
        <w:gridCol w:w="711"/>
        <w:gridCol w:w="5"/>
        <w:gridCol w:w="716"/>
        <w:gridCol w:w="1040"/>
        <w:gridCol w:w="102"/>
        <w:gridCol w:w="938"/>
        <w:gridCol w:w="884"/>
        <w:gridCol w:w="156"/>
        <w:gridCol w:w="10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196" w:type="dxa"/>
          <w:trHeight w:val="960" w:hRule="atLeast"/>
        </w:trPr>
        <w:tc>
          <w:tcPr>
            <w:tcW w:w="8772" w:type="dxa"/>
            <w:gridSpan w:val="11"/>
            <w:tcBorders>
              <w:top w:val="nil"/>
              <w:left w:val="nil"/>
              <w:bottom w:val="single" w:color="000000" w:sz="8"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项目名称：YH2-202302-2023 年浙江交投高速公路运营管理有限公司护栏提升改造及其他交安设施专项工程第三标段302合同段砼护栏专业分包施工协作队伍选择(合同包5）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196" w:type="dxa"/>
          <w:trHeight w:val="702" w:hRule="atLeast"/>
        </w:trPr>
        <w:tc>
          <w:tcPr>
            <w:tcW w:w="1173" w:type="dxa"/>
            <w:gridSpan w:val="2"/>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序号</w:t>
            </w:r>
          </w:p>
        </w:tc>
        <w:tc>
          <w:tcPr>
            <w:tcW w:w="1147" w:type="dxa"/>
            <w:tcBorders>
              <w:top w:val="single" w:color="000000" w:sz="8"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章次</w:t>
            </w:r>
          </w:p>
        </w:tc>
        <w:tc>
          <w:tcPr>
            <w:tcW w:w="2767" w:type="dxa"/>
            <w:gridSpan w:val="2"/>
            <w:tcBorders>
              <w:top w:val="single" w:color="000000" w:sz="8"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科目名称</w:t>
            </w:r>
          </w:p>
        </w:tc>
        <w:tc>
          <w:tcPr>
            <w:tcW w:w="1863" w:type="dxa"/>
            <w:gridSpan w:val="4"/>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控制价</w:t>
            </w:r>
            <w:r>
              <w:rPr>
                <w:rFonts w:hint="eastAsia" w:ascii="宋体" w:hAnsi="宋体" w:eastAsia="宋体" w:cs="宋体"/>
                <w:b/>
                <w:bCs/>
                <w:i w:val="0"/>
                <w:iCs w:val="0"/>
                <w:color w:val="000000"/>
                <w:kern w:val="0"/>
                <w:sz w:val="28"/>
                <w:szCs w:val="28"/>
                <w:u w:val="none"/>
                <w:lang w:val="en-US" w:eastAsia="zh-CN" w:bidi="ar"/>
              </w:rPr>
              <w:br w:type="textWrapping"/>
            </w:r>
            <w:r>
              <w:rPr>
                <w:rFonts w:hint="eastAsia" w:ascii="宋体" w:hAnsi="宋体" w:eastAsia="宋体" w:cs="宋体"/>
                <w:b/>
                <w:bCs/>
                <w:i w:val="0"/>
                <w:iCs w:val="0"/>
                <w:color w:val="000000"/>
                <w:kern w:val="0"/>
                <w:sz w:val="28"/>
                <w:szCs w:val="28"/>
                <w:u w:val="none"/>
                <w:lang w:val="en-US" w:eastAsia="zh-CN" w:bidi="ar"/>
              </w:rPr>
              <w:t>（元）</w:t>
            </w:r>
          </w:p>
        </w:tc>
        <w:tc>
          <w:tcPr>
            <w:tcW w:w="1822" w:type="dxa"/>
            <w:gridSpan w:val="2"/>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投标报价（元）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196" w:type="dxa"/>
          <w:trHeight w:val="702" w:hRule="atLeast"/>
        </w:trPr>
        <w:tc>
          <w:tcPr>
            <w:tcW w:w="1173"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4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w:t>
            </w:r>
          </w:p>
        </w:tc>
        <w:tc>
          <w:tcPr>
            <w:tcW w:w="27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交通安全设施</w:t>
            </w:r>
          </w:p>
        </w:tc>
        <w:tc>
          <w:tcPr>
            <w:tcW w:w="18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747360</w:t>
            </w:r>
            <w:r>
              <w:rPr>
                <w:rFonts w:hint="eastAsia" w:ascii="宋体" w:hAnsi="宋体" w:eastAsia="宋体" w:cs="宋体"/>
                <w:i w:val="0"/>
                <w:iCs w:val="0"/>
                <w:color w:val="000000"/>
                <w:kern w:val="0"/>
                <w:sz w:val="24"/>
                <w:szCs w:val="24"/>
                <w:u w:val="none"/>
                <w:lang w:val="en-US" w:eastAsia="zh-CN" w:bidi="ar"/>
              </w:rPr>
              <w:t xml:space="preserve"> </w:t>
            </w:r>
          </w:p>
        </w:tc>
        <w:tc>
          <w:tcPr>
            <w:tcW w:w="1822"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196" w:type="dxa"/>
          <w:trHeight w:val="702" w:hRule="atLeast"/>
        </w:trPr>
        <w:tc>
          <w:tcPr>
            <w:tcW w:w="1173"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第100章</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800章清单合计</w:t>
            </w:r>
          </w:p>
        </w:tc>
        <w:tc>
          <w:tcPr>
            <w:tcW w:w="18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747360</w:t>
            </w:r>
            <w:r>
              <w:rPr>
                <w:rFonts w:hint="eastAsia" w:ascii="宋体" w:hAnsi="宋体" w:eastAsia="宋体" w:cs="宋体"/>
                <w:i w:val="0"/>
                <w:iCs w:val="0"/>
                <w:color w:val="000000"/>
                <w:kern w:val="0"/>
                <w:sz w:val="24"/>
                <w:szCs w:val="24"/>
                <w:u w:val="none"/>
                <w:lang w:val="en-US" w:eastAsia="zh-CN" w:bidi="ar"/>
              </w:rPr>
              <w:t xml:space="preserve"> </w:t>
            </w:r>
          </w:p>
        </w:tc>
        <w:tc>
          <w:tcPr>
            <w:tcW w:w="1822"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196" w:type="dxa"/>
          <w:trHeight w:val="702" w:hRule="atLeast"/>
        </w:trPr>
        <w:tc>
          <w:tcPr>
            <w:tcW w:w="1173"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914" w:type="dxa"/>
            <w:gridSpan w:val="3"/>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投标报价（含税）</w:t>
            </w:r>
          </w:p>
        </w:tc>
        <w:tc>
          <w:tcPr>
            <w:tcW w:w="1863" w:type="dxa"/>
            <w:gridSpan w:val="4"/>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747360</w:t>
            </w:r>
            <w:r>
              <w:rPr>
                <w:rFonts w:hint="eastAsia" w:ascii="宋体" w:hAnsi="宋体" w:eastAsia="宋体" w:cs="宋体"/>
                <w:i w:val="0"/>
                <w:iCs w:val="0"/>
                <w:color w:val="000000"/>
                <w:kern w:val="0"/>
                <w:sz w:val="24"/>
                <w:szCs w:val="24"/>
                <w:u w:val="none"/>
                <w:lang w:val="en-US" w:eastAsia="zh-CN" w:bidi="ar"/>
              </w:rPr>
              <w:t xml:space="preserve"> </w:t>
            </w:r>
          </w:p>
        </w:tc>
        <w:tc>
          <w:tcPr>
            <w:tcW w:w="1822" w:type="dxa"/>
            <w:gridSpan w:val="2"/>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968" w:type="dxa"/>
            <w:gridSpan w:val="13"/>
            <w:tcBorders>
              <w:top w:val="single" w:color="000000" w:sz="8"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清单     第600章   交通安全设施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24"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子目号</w:t>
            </w:r>
          </w:p>
        </w:tc>
        <w:tc>
          <w:tcPr>
            <w:tcW w:w="3552" w:type="dxa"/>
            <w:gridSpan w:val="3"/>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子  目  名  称</w:t>
            </w:r>
          </w:p>
        </w:tc>
        <w:tc>
          <w:tcPr>
            <w:tcW w:w="71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7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2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投标控制价</w:t>
            </w:r>
          </w:p>
        </w:tc>
        <w:tc>
          <w:tcPr>
            <w:tcW w:w="2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投标价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2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552" w:type="dxa"/>
            <w:gridSpan w:val="3"/>
            <w:vMerge w:val="continue"/>
            <w:tcBorders>
              <w:top w:val="single" w:color="000000" w:sz="4" w:space="0"/>
              <w:left w:val="nil"/>
              <w:bottom w:val="single" w:color="auto"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16" w:type="dxa"/>
            <w:gridSpan w:val="2"/>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16"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04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w:t>
            </w:r>
          </w:p>
        </w:tc>
        <w:tc>
          <w:tcPr>
            <w:tcW w:w="1040"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合价</w:t>
            </w:r>
          </w:p>
        </w:tc>
        <w:tc>
          <w:tcPr>
            <w:tcW w:w="1040"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w:t>
            </w:r>
          </w:p>
        </w:tc>
        <w:tc>
          <w:tcPr>
            <w:tcW w:w="1040" w:type="dxa"/>
            <w:tcBorders>
              <w:top w:val="single" w:color="000000" w:sz="4" w:space="0"/>
              <w:left w:val="single" w:color="000000" w:sz="4"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24"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601</w:t>
            </w:r>
          </w:p>
        </w:tc>
        <w:tc>
          <w:tcPr>
            <w:tcW w:w="355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墙式护栏</w:t>
            </w:r>
          </w:p>
        </w:tc>
        <w:tc>
          <w:tcPr>
            <w:tcW w:w="7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16" w:type="dxa"/>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eastAsia" w:ascii="宋体" w:hAnsi="宋体" w:eastAsia="宋体" w:cs="宋体"/>
                <w:i w:val="0"/>
                <w:iCs w:val="0"/>
                <w:color w:val="000000"/>
                <w:sz w:val="18"/>
                <w:szCs w:val="18"/>
                <w:u w:val="none"/>
              </w:rPr>
            </w:pPr>
          </w:p>
        </w:tc>
        <w:tc>
          <w:tcPr>
            <w:tcW w:w="104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FF0000"/>
                <w:sz w:val="18"/>
                <w:szCs w:val="18"/>
                <w:u w:val="none"/>
              </w:rPr>
            </w:pP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FF0000"/>
                <w:sz w:val="18"/>
                <w:szCs w:val="18"/>
                <w:u w:val="none"/>
              </w:rPr>
            </w:pP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04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24"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601-3</w:t>
            </w:r>
          </w:p>
        </w:tc>
        <w:tc>
          <w:tcPr>
            <w:tcW w:w="355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重建或新增</w:t>
            </w:r>
          </w:p>
        </w:tc>
        <w:tc>
          <w:tcPr>
            <w:tcW w:w="7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1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4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FF0000"/>
                <w:sz w:val="18"/>
                <w:szCs w:val="18"/>
                <w:u w:val="none"/>
              </w:rPr>
            </w:pP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FF0000"/>
                <w:sz w:val="18"/>
                <w:szCs w:val="18"/>
                <w:u w:val="none"/>
              </w:rPr>
            </w:pP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04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824"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-k-3</w:t>
            </w:r>
          </w:p>
        </w:tc>
        <w:tc>
          <w:tcPr>
            <w:tcW w:w="355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3米混凝土过渡翼墙  (h= 1.1m；  管桩基础)</w:t>
            </w:r>
          </w:p>
        </w:tc>
        <w:tc>
          <w:tcPr>
            <w:tcW w:w="7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7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144 </w:t>
            </w:r>
          </w:p>
        </w:tc>
        <w:tc>
          <w:tcPr>
            <w:tcW w:w="10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1715 </w:t>
            </w: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246960 </w:t>
            </w: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4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824"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607-21</w:t>
            </w:r>
          </w:p>
        </w:tc>
        <w:tc>
          <w:tcPr>
            <w:tcW w:w="355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桥墩防护</w:t>
            </w:r>
          </w:p>
        </w:tc>
        <w:tc>
          <w:tcPr>
            <w:tcW w:w="716" w:type="dxa"/>
            <w:gridSpan w:val="2"/>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eastAsia" w:ascii="宋体" w:hAnsi="宋体" w:eastAsia="宋体" w:cs="宋体"/>
                <w:i w:val="0"/>
                <w:iCs w:val="0"/>
                <w:color w:val="000000"/>
                <w:sz w:val="20"/>
                <w:szCs w:val="20"/>
                <w:u w:val="none"/>
              </w:rPr>
            </w:pPr>
          </w:p>
        </w:tc>
        <w:tc>
          <w:tcPr>
            <w:tcW w:w="71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4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824"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w:t>
            </w:r>
          </w:p>
        </w:tc>
        <w:tc>
          <w:tcPr>
            <w:tcW w:w="355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桥墩防护  (混凝土护栏1.4m)</w:t>
            </w:r>
          </w:p>
        </w:tc>
        <w:tc>
          <w:tcPr>
            <w:tcW w:w="7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7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360 </w:t>
            </w:r>
          </w:p>
        </w:tc>
        <w:tc>
          <w:tcPr>
            <w:tcW w:w="10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1390 </w:t>
            </w: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500400 </w:t>
            </w: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4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5808"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清单  第700章  合计   人民币(元)</w:t>
            </w:r>
          </w:p>
        </w:tc>
        <w:tc>
          <w:tcPr>
            <w:tcW w:w="1040"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cs="宋体"/>
                <w:b/>
                <w:bCs/>
                <w:i w:val="0"/>
                <w:iCs w:val="0"/>
                <w:color w:val="000000"/>
                <w:kern w:val="0"/>
                <w:sz w:val="20"/>
                <w:szCs w:val="20"/>
                <w:u w:val="none"/>
                <w:lang w:val="en-US" w:eastAsia="zh-CN" w:bidi="ar"/>
              </w:rPr>
              <w:t>747360</w:t>
            </w:r>
            <w:r>
              <w:rPr>
                <w:rFonts w:hint="eastAsia" w:ascii="宋体" w:hAnsi="宋体" w:eastAsia="宋体" w:cs="宋体"/>
                <w:b/>
                <w:bCs/>
                <w:i w:val="0"/>
                <w:iCs w:val="0"/>
                <w:color w:val="000000"/>
                <w:kern w:val="0"/>
                <w:sz w:val="20"/>
                <w:szCs w:val="20"/>
                <w:u w:val="none"/>
                <w:lang w:val="en-US" w:eastAsia="zh-CN" w:bidi="ar"/>
              </w:rPr>
              <w:t xml:space="preserve"> </w:t>
            </w: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bl>
    <w:p>
      <w:pPr>
        <w:jc w:val="left"/>
        <w:rPr>
          <w:rFonts w:hint="default" w:ascii="宋体" w:hAnsi="宋体" w:eastAsia="宋体" w:cs="Arial"/>
          <w:b/>
          <w:bCs/>
          <w:kern w:val="0"/>
          <w:sz w:val="21"/>
          <w:szCs w:val="21"/>
          <w:highlight w:val="none"/>
          <w:lang w:val="en-US" w:eastAsia="zh-CN"/>
        </w:rPr>
      </w:pPr>
      <w:r>
        <w:rPr>
          <w:rFonts w:hint="eastAsia" w:ascii="宋体" w:hAnsi="宋体" w:cs="Arial"/>
          <w:b/>
          <w:bCs/>
          <w:kern w:val="0"/>
          <w:sz w:val="21"/>
          <w:szCs w:val="21"/>
          <w:highlight w:val="none"/>
          <w:lang w:val="en-US" w:eastAsia="zh-CN"/>
        </w:rPr>
        <w:t>结算以双方现场验收的具体数量为准</w:t>
      </w:r>
    </w:p>
    <w:p>
      <w:pPr>
        <w:pStyle w:val="4"/>
        <w:numPr>
          <w:ilvl w:val="0"/>
          <w:numId w:val="0"/>
        </w:numPr>
        <w:ind w:leftChars="0"/>
        <w:rPr>
          <w:rFonts w:hint="eastAsia"/>
          <w:lang w:val="en-US" w:eastAsia="zh-CN"/>
        </w:rPr>
      </w:pPr>
    </w:p>
    <w:p>
      <w:pPr>
        <w:pStyle w:val="4"/>
        <w:numPr>
          <w:ilvl w:val="0"/>
          <w:numId w:val="0"/>
        </w:numPr>
        <w:ind w:leftChars="0"/>
        <w:rPr>
          <w:rFonts w:hint="eastAsia"/>
          <w:lang w:val="en-US" w:eastAsia="zh-CN"/>
        </w:rPr>
      </w:pPr>
    </w:p>
    <w:p>
      <w:pPr>
        <w:pStyle w:val="4"/>
        <w:numPr>
          <w:ilvl w:val="0"/>
          <w:numId w:val="0"/>
        </w:numPr>
        <w:ind w:leftChars="0"/>
        <w:rPr>
          <w:rFonts w:hint="eastAsia"/>
          <w:lang w:val="en-US" w:eastAsia="zh-CN"/>
        </w:rPr>
      </w:pPr>
    </w:p>
    <w:p>
      <w:pPr>
        <w:pStyle w:val="4"/>
        <w:numPr>
          <w:ilvl w:val="0"/>
          <w:numId w:val="0"/>
        </w:numPr>
        <w:ind w:leftChars="0"/>
        <w:rPr>
          <w:rFonts w:hint="eastAsia"/>
          <w:lang w:val="en-US" w:eastAsia="zh-CN"/>
        </w:rPr>
      </w:pPr>
      <w:r>
        <w:rPr>
          <w:rFonts w:hint="eastAsia"/>
          <w:lang w:val="en-US" w:eastAsia="zh-CN"/>
        </w:rPr>
        <w:t>合同包6：</w:t>
      </w:r>
    </w:p>
    <w:tbl>
      <w:tblPr>
        <w:tblStyle w:val="20"/>
        <w:tblW w:w="996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24"/>
        <w:gridCol w:w="349"/>
        <w:gridCol w:w="1147"/>
        <w:gridCol w:w="2056"/>
        <w:gridCol w:w="711"/>
        <w:gridCol w:w="5"/>
        <w:gridCol w:w="716"/>
        <w:gridCol w:w="1040"/>
        <w:gridCol w:w="102"/>
        <w:gridCol w:w="938"/>
        <w:gridCol w:w="884"/>
        <w:gridCol w:w="156"/>
        <w:gridCol w:w="10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2"/>
          <w:wAfter w:w="1196" w:type="dxa"/>
          <w:trHeight w:val="960" w:hRule="atLeast"/>
        </w:trPr>
        <w:tc>
          <w:tcPr>
            <w:tcW w:w="8772" w:type="dxa"/>
            <w:gridSpan w:val="11"/>
            <w:tcBorders>
              <w:top w:val="nil"/>
              <w:left w:val="nil"/>
              <w:bottom w:val="single" w:color="000000" w:sz="8"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项目名称：2023年浙江交投高速公路运营管理有限公司护栏提升改造及其他交安设施专项工程第3标段第302合同段砼护栏专业分包施工协作队伍选择（合同包6）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196" w:type="dxa"/>
          <w:trHeight w:val="702" w:hRule="atLeast"/>
        </w:trPr>
        <w:tc>
          <w:tcPr>
            <w:tcW w:w="1173" w:type="dxa"/>
            <w:gridSpan w:val="2"/>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序号</w:t>
            </w:r>
          </w:p>
        </w:tc>
        <w:tc>
          <w:tcPr>
            <w:tcW w:w="1147" w:type="dxa"/>
            <w:tcBorders>
              <w:top w:val="single" w:color="000000" w:sz="8"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章次</w:t>
            </w:r>
          </w:p>
        </w:tc>
        <w:tc>
          <w:tcPr>
            <w:tcW w:w="2767" w:type="dxa"/>
            <w:gridSpan w:val="2"/>
            <w:tcBorders>
              <w:top w:val="single" w:color="000000" w:sz="8"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科目名称</w:t>
            </w:r>
          </w:p>
        </w:tc>
        <w:tc>
          <w:tcPr>
            <w:tcW w:w="1863" w:type="dxa"/>
            <w:gridSpan w:val="4"/>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控制价</w:t>
            </w:r>
            <w:r>
              <w:rPr>
                <w:rFonts w:hint="eastAsia" w:ascii="宋体" w:hAnsi="宋体" w:eastAsia="宋体" w:cs="宋体"/>
                <w:b/>
                <w:bCs/>
                <w:i w:val="0"/>
                <w:iCs w:val="0"/>
                <w:color w:val="000000"/>
                <w:kern w:val="0"/>
                <w:sz w:val="28"/>
                <w:szCs w:val="28"/>
                <w:u w:val="none"/>
                <w:lang w:val="en-US" w:eastAsia="zh-CN" w:bidi="ar"/>
              </w:rPr>
              <w:br w:type="textWrapping"/>
            </w:r>
            <w:r>
              <w:rPr>
                <w:rFonts w:hint="eastAsia" w:ascii="宋体" w:hAnsi="宋体" w:eastAsia="宋体" w:cs="宋体"/>
                <w:b/>
                <w:bCs/>
                <w:i w:val="0"/>
                <w:iCs w:val="0"/>
                <w:color w:val="000000"/>
                <w:kern w:val="0"/>
                <w:sz w:val="28"/>
                <w:szCs w:val="28"/>
                <w:u w:val="none"/>
                <w:lang w:val="en-US" w:eastAsia="zh-CN" w:bidi="ar"/>
              </w:rPr>
              <w:t>（元）</w:t>
            </w:r>
          </w:p>
        </w:tc>
        <w:tc>
          <w:tcPr>
            <w:tcW w:w="1822" w:type="dxa"/>
            <w:gridSpan w:val="2"/>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投标报价（元）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196" w:type="dxa"/>
          <w:trHeight w:val="702" w:hRule="atLeast"/>
        </w:trPr>
        <w:tc>
          <w:tcPr>
            <w:tcW w:w="1173"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4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700</w:t>
            </w:r>
          </w:p>
        </w:tc>
        <w:tc>
          <w:tcPr>
            <w:tcW w:w="27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绿化及环境保护设施</w:t>
            </w:r>
          </w:p>
        </w:tc>
        <w:tc>
          <w:tcPr>
            <w:tcW w:w="18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1763500 </w:t>
            </w:r>
          </w:p>
        </w:tc>
        <w:tc>
          <w:tcPr>
            <w:tcW w:w="1822"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196" w:type="dxa"/>
          <w:trHeight w:val="702" w:hRule="atLeast"/>
        </w:trPr>
        <w:tc>
          <w:tcPr>
            <w:tcW w:w="1173"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第100章</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800章清单合计</w:t>
            </w:r>
          </w:p>
        </w:tc>
        <w:tc>
          <w:tcPr>
            <w:tcW w:w="18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1763500 </w:t>
            </w:r>
          </w:p>
        </w:tc>
        <w:tc>
          <w:tcPr>
            <w:tcW w:w="1822"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196" w:type="dxa"/>
          <w:trHeight w:val="702" w:hRule="atLeast"/>
        </w:trPr>
        <w:tc>
          <w:tcPr>
            <w:tcW w:w="1173"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914" w:type="dxa"/>
            <w:gridSpan w:val="3"/>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投标报价（含税）</w:t>
            </w:r>
          </w:p>
        </w:tc>
        <w:tc>
          <w:tcPr>
            <w:tcW w:w="1863" w:type="dxa"/>
            <w:gridSpan w:val="4"/>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1763500 </w:t>
            </w:r>
          </w:p>
        </w:tc>
        <w:tc>
          <w:tcPr>
            <w:tcW w:w="1822" w:type="dxa"/>
            <w:gridSpan w:val="2"/>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9968" w:type="dxa"/>
            <w:gridSpan w:val="13"/>
            <w:tcBorders>
              <w:top w:val="single" w:color="000000" w:sz="8"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清单     第700章   绿化及环境保护设施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824"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子目号</w:t>
            </w:r>
          </w:p>
        </w:tc>
        <w:tc>
          <w:tcPr>
            <w:tcW w:w="3552" w:type="dxa"/>
            <w:gridSpan w:val="3"/>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子  目  名  称</w:t>
            </w:r>
          </w:p>
        </w:tc>
        <w:tc>
          <w:tcPr>
            <w:tcW w:w="71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7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2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投标控制价</w:t>
            </w:r>
          </w:p>
        </w:tc>
        <w:tc>
          <w:tcPr>
            <w:tcW w:w="2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投标价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2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552" w:type="dxa"/>
            <w:gridSpan w:val="3"/>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1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w:t>
            </w: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合价</w:t>
            </w: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w:t>
            </w:r>
          </w:p>
        </w:tc>
        <w:tc>
          <w:tcPr>
            <w:tcW w:w="104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703</w:t>
            </w:r>
          </w:p>
        </w:tc>
        <w:tc>
          <w:tcPr>
            <w:tcW w:w="35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声屏障</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0"/>
                <w:szCs w:val="20"/>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0"/>
                <w:szCs w:val="20"/>
                <w:u w:val="none"/>
              </w:rPr>
            </w:pPr>
          </w:p>
        </w:tc>
        <w:tc>
          <w:tcPr>
            <w:tcW w:w="1040"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FF0000"/>
                <w:sz w:val="20"/>
                <w:szCs w:val="20"/>
                <w:u w:val="none"/>
              </w:rPr>
            </w:pPr>
          </w:p>
        </w:tc>
        <w:tc>
          <w:tcPr>
            <w:tcW w:w="1040" w:type="dxa"/>
            <w:gridSpan w:val="2"/>
            <w:tcBorders>
              <w:top w:val="single" w:color="000000" w:sz="4" w:space="0"/>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FF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40" w:type="dxa"/>
            <w:tcBorders>
              <w:top w:val="single" w:color="000000" w:sz="4" w:space="0"/>
              <w:left w:val="single" w:color="000000" w:sz="4" w:space="0"/>
              <w:bottom w:val="nil"/>
              <w:right w:val="single" w:color="000000" w:sz="8"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703-2</w:t>
            </w:r>
          </w:p>
        </w:tc>
        <w:tc>
          <w:tcPr>
            <w:tcW w:w="35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重建或新增</w:t>
            </w:r>
          </w:p>
        </w:tc>
        <w:tc>
          <w:tcPr>
            <w:tcW w:w="716" w:type="dxa"/>
            <w:gridSpan w:val="2"/>
            <w:tcBorders>
              <w:top w:val="single" w:color="000000" w:sz="4" w:space="0"/>
              <w:left w:val="single" w:color="000000" w:sz="4" w:space="0"/>
              <w:bottom w:val="single" w:color="auto" w:sz="4" w:space="0"/>
              <w:right w:val="single" w:color="000000" w:sz="4" w:space="0"/>
            </w:tcBorders>
            <w:shd w:val="clear" w:color="auto" w:fill="auto"/>
            <w:vAlign w:val="top"/>
          </w:tcPr>
          <w:p>
            <w:pPr>
              <w:jc w:val="left"/>
              <w:rPr>
                <w:rFonts w:hint="eastAsia" w:ascii="宋体" w:hAnsi="宋体" w:eastAsia="宋体" w:cs="宋体"/>
                <w:i w:val="0"/>
                <w:iCs w:val="0"/>
                <w:color w:val="000000"/>
                <w:sz w:val="20"/>
                <w:szCs w:val="20"/>
                <w:u w:val="none"/>
              </w:rPr>
            </w:pPr>
          </w:p>
        </w:tc>
        <w:tc>
          <w:tcPr>
            <w:tcW w:w="716" w:type="dxa"/>
            <w:tcBorders>
              <w:top w:val="single" w:color="000000" w:sz="4" w:space="0"/>
              <w:left w:val="single" w:color="000000" w:sz="4" w:space="0"/>
              <w:bottom w:val="single" w:color="auto" w:sz="4" w:space="0"/>
              <w:right w:val="single" w:color="000000" w:sz="4" w:space="0"/>
            </w:tcBorders>
            <w:shd w:val="clear" w:color="auto" w:fill="auto"/>
            <w:vAlign w:val="top"/>
          </w:tcPr>
          <w:p>
            <w:pPr>
              <w:jc w:val="left"/>
              <w:rPr>
                <w:rFonts w:hint="eastAsia" w:ascii="宋体" w:hAnsi="宋体" w:eastAsia="宋体" w:cs="宋体"/>
                <w:i w:val="0"/>
                <w:iCs w:val="0"/>
                <w:color w:val="000000"/>
                <w:sz w:val="20"/>
                <w:szCs w:val="20"/>
                <w:u w:val="none"/>
              </w:rPr>
            </w:pPr>
          </w:p>
        </w:tc>
        <w:tc>
          <w:tcPr>
            <w:tcW w:w="1040" w:type="dxa"/>
            <w:tcBorders>
              <w:top w:val="single" w:color="000000" w:sz="4" w:space="0"/>
              <w:left w:val="nil"/>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FF0000"/>
                <w:sz w:val="20"/>
                <w:szCs w:val="20"/>
                <w:u w:val="none"/>
              </w:rPr>
            </w:pPr>
          </w:p>
        </w:tc>
        <w:tc>
          <w:tcPr>
            <w:tcW w:w="1040" w:type="dxa"/>
            <w:gridSpan w:val="2"/>
            <w:tcBorders>
              <w:top w:val="single" w:color="000000" w:sz="4" w:space="0"/>
              <w:left w:val="nil"/>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FF0000"/>
                <w:sz w:val="20"/>
                <w:szCs w:val="20"/>
                <w:u w:val="none"/>
              </w:rPr>
            </w:pPr>
          </w:p>
        </w:tc>
        <w:tc>
          <w:tcPr>
            <w:tcW w:w="1040" w:type="dxa"/>
            <w:gridSpan w:val="2"/>
            <w:tcBorders>
              <w:top w:val="single" w:color="000000"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40" w:type="dxa"/>
            <w:tcBorders>
              <w:top w:val="single" w:color="000000" w:sz="4" w:space="0"/>
              <w:left w:val="single" w:color="000000" w:sz="4" w:space="0"/>
              <w:bottom w:val="single" w:color="auto" w:sz="4"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w:t>
            </w:r>
          </w:p>
        </w:tc>
        <w:tc>
          <w:tcPr>
            <w:tcW w:w="3552"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路基段声屏障增设</w:t>
            </w:r>
          </w:p>
        </w:tc>
        <w:tc>
          <w:tcPr>
            <w:tcW w:w="716" w:type="dxa"/>
            <w:gridSpan w:val="2"/>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eastAsia" w:ascii="宋体" w:hAnsi="宋体" w:eastAsia="宋体" w:cs="宋体"/>
                <w:i w:val="0"/>
                <w:iCs w:val="0"/>
                <w:color w:val="000000"/>
                <w:sz w:val="20"/>
                <w:szCs w:val="20"/>
                <w:u w:val="none"/>
              </w:rPr>
            </w:pPr>
          </w:p>
        </w:tc>
        <w:tc>
          <w:tcPr>
            <w:tcW w:w="716" w:type="dxa"/>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eastAsia" w:ascii="宋体" w:hAnsi="宋体" w:eastAsia="宋体" w:cs="宋体"/>
                <w:i w:val="0"/>
                <w:iCs w:val="0"/>
                <w:color w:val="000000"/>
                <w:sz w:val="20"/>
                <w:szCs w:val="20"/>
                <w:u w:val="none"/>
              </w:rPr>
            </w:pPr>
          </w:p>
        </w:tc>
        <w:tc>
          <w:tcPr>
            <w:tcW w:w="104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FF0000"/>
                <w:sz w:val="20"/>
                <w:szCs w:val="20"/>
                <w:u w:val="none"/>
              </w:rPr>
            </w:pP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FF0000"/>
                <w:sz w:val="20"/>
                <w:szCs w:val="20"/>
                <w:u w:val="none"/>
              </w:rPr>
            </w:pP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4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-h-1</w:t>
            </w:r>
          </w:p>
        </w:tc>
        <w:tc>
          <w:tcPr>
            <w:tcW w:w="3552"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直立式声屏障(路基段)(新型)</w:t>
            </w:r>
          </w:p>
        </w:tc>
        <w:tc>
          <w:tcPr>
            <w:tcW w:w="7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7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440 </w:t>
            </w:r>
          </w:p>
        </w:tc>
        <w:tc>
          <w:tcPr>
            <w:tcW w:w="10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2600 </w:t>
            </w: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1144000 </w:t>
            </w: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4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w:t>
            </w:r>
          </w:p>
        </w:tc>
        <w:tc>
          <w:tcPr>
            <w:tcW w:w="3552"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桥梁段声屏障增设</w:t>
            </w:r>
          </w:p>
        </w:tc>
        <w:tc>
          <w:tcPr>
            <w:tcW w:w="716" w:type="dxa"/>
            <w:gridSpan w:val="2"/>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eastAsia" w:ascii="宋体" w:hAnsi="宋体" w:eastAsia="宋体" w:cs="宋体"/>
                <w:i w:val="0"/>
                <w:iCs w:val="0"/>
                <w:color w:val="000000"/>
                <w:sz w:val="20"/>
                <w:szCs w:val="20"/>
                <w:u w:val="none"/>
              </w:rPr>
            </w:pPr>
          </w:p>
        </w:tc>
        <w:tc>
          <w:tcPr>
            <w:tcW w:w="71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4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4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-i-1</w:t>
            </w:r>
          </w:p>
        </w:tc>
        <w:tc>
          <w:tcPr>
            <w:tcW w:w="3552"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直立式声屏障(桥梁段)(新型)</w:t>
            </w:r>
          </w:p>
        </w:tc>
        <w:tc>
          <w:tcPr>
            <w:tcW w:w="7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7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295 </w:t>
            </w:r>
          </w:p>
        </w:tc>
        <w:tc>
          <w:tcPr>
            <w:tcW w:w="10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2100 </w:t>
            </w: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619500 </w:t>
            </w: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4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5808"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清单  第700章  合计   人民币(元)</w:t>
            </w:r>
          </w:p>
        </w:tc>
        <w:tc>
          <w:tcPr>
            <w:tcW w:w="1040"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1763500 </w:t>
            </w: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bl>
    <w:p>
      <w:pPr>
        <w:jc w:val="left"/>
        <w:rPr>
          <w:rFonts w:hint="default" w:ascii="宋体" w:hAnsi="宋体" w:eastAsia="宋体" w:cs="Arial"/>
          <w:b/>
          <w:bCs/>
          <w:kern w:val="0"/>
          <w:sz w:val="21"/>
          <w:szCs w:val="21"/>
          <w:highlight w:val="none"/>
          <w:lang w:val="en-US" w:eastAsia="zh-CN"/>
        </w:rPr>
      </w:pPr>
      <w:r>
        <w:rPr>
          <w:rFonts w:hint="eastAsia" w:ascii="宋体" w:hAnsi="宋体" w:cs="Arial"/>
          <w:b/>
          <w:bCs/>
          <w:kern w:val="0"/>
          <w:sz w:val="21"/>
          <w:szCs w:val="21"/>
          <w:highlight w:val="none"/>
          <w:lang w:val="en-US" w:eastAsia="zh-CN"/>
        </w:rPr>
        <w:t>结算以双方现场验收的具体数量为准</w:t>
      </w:r>
    </w:p>
    <w:p>
      <w:pPr>
        <w:pStyle w:val="2"/>
        <w:rPr>
          <w:rFonts w:hint="eastAsia"/>
        </w:rPr>
      </w:pPr>
    </w:p>
    <w:p>
      <w:pPr>
        <w:jc w:val="center"/>
        <w:rPr>
          <w:rFonts w:hint="eastAsia" w:ascii="宋体" w:hAnsi="宋体" w:cs="Arial"/>
          <w:b/>
          <w:bCs/>
          <w:kern w:val="0"/>
          <w:sz w:val="36"/>
          <w:szCs w:val="36"/>
          <w:highlight w:val="none"/>
        </w:rPr>
      </w:pPr>
    </w:p>
    <w:p>
      <w:pPr>
        <w:jc w:val="center"/>
        <w:rPr>
          <w:rFonts w:hint="eastAsia" w:ascii="宋体" w:hAnsi="宋体" w:cs="Arial"/>
          <w:b/>
          <w:bCs/>
          <w:kern w:val="0"/>
          <w:sz w:val="36"/>
          <w:szCs w:val="36"/>
          <w:highlight w:val="none"/>
        </w:rPr>
      </w:pPr>
    </w:p>
    <w:p>
      <w:pPr>
        <w:jc w:val="both"/>
        <w:rPr>
          <w:rFonts w:hint="eastAsia" w:ascii="宋体" w:hAnsi="宋体" w:cs="Arial"/>
          <w:b/>
          <w:bCs/>
          <w:kern w:val="0"/>
          <w:sz w:val="36"/>
          <w:szCs w:val="36"/>
          <w:highlight w:val="none"/>
        </w:rPr>
      </w:pPr>
    </w:p>
    <w:p>
      <w:pPr>
        <w:jc w:val="center"/>
        <w:rPr>
          <w:rFonts w:hint="eastAsia" w:ascii="宋体" w:hAnsi="宋体" w:cs="Arial"/>
          <w:b/>
          <w:bCs/>
          <w:kern w:val="0"/>
          <w:sz w:val="36"/>
          <w:szCs w:val="36"/>
          <w:highlight w:val="none"/>
        </w:rPr>
      </w:pPr>
    </w:p>
    <w:p>
      <w:pPr>
        <w:jc w:val="center"/>
        <w:rPr>
          <w:rFonts w:hint="eastAsia" w:ascii="宋体" w:hAnsi="宋体" w:cs="Arial"/>
          <w:b/>
          <w:bCs/>
          <w:kern w:val="0"/>
          <w:sz w:val="36"/>
          <w:szCs w:val="36"/>
          <w:highlight w:val="none"/>
        </w:rPr>
      </w:pPr>
    </w:p>
    <w:p>
      <w:pPr>
        <w:jc w:val="center"/>
        <w:rPr>
          <w:rFonts w:hint="eastAsia" w:ascii="宋体" w:hAnsi="宋体" w:cs="Arial"/>
          <w:b/>
          <w:bCs/>
          <w:kern w:val="0"/>
          <w:sz w:val="36"/>
          <w:szCs w:val="36"/>
          <w:highlight w:val="none"/>
        </w:rPr>
      </w:pPr>
    </w:p>
    <w:p>
      <w:pPr>
        <w:jc w:val="center"/>
        <w:rPr>
          <w:rFonts w:hint="eastAsia" w:ascii="宋体" w:hAnsi="宋体" w:cs="Arial"/>
          <w:b/>
          <w:bCs/>
          <w:kern w:val="0"/>
          <w:sz w:val="36"/>
          <w:szCs w:val="36"/>
          <w:highlight w:val="none"/>
        </w:rPr>
      </w:pPr>
    </w:p>
    <w:p>
      <w:pPr>
        <w:jc w:val="center"/>
        <w:rPr>
          <w:rFonts w:ascii="宋体" w:hAnsi="宋体" w:cs="Arial"/>
          <w:b/>
          <w:bCs/>
          <w:kern w:val="0"/>
          <w:sz w:val="36"/>
          <w:szCs w:val="36"/>
          <w:highlight w:val="none"/>
        </w:rPr>
      </w:pPr>
      <w:r>
        <w:rPr>
          <w:rFonts w:hint="eastAsia" w:ascii="宋体" w:hAnsi="宋体" w:cs="Arial"/>
          <w:b/>
          <w:bCs/>
          <w:kern w:val="0"/>
          <w:sz w:val="36"/>
          <w:szCs w:val="36"/>
          <w:highlight w:val="none"/>
        </w:rPr>
        <w:t>工程量清单编制说明</w:t>
      </w:r>
    </w:p>
    <w:p>
      <w:pPr>
        <w:tabs>
          <w:tab w:val="left" w:pos="0"/>
          <w:tab w:val="left" w:pos="993"/>
          <w:tab w:val="left" w:pos="1134"/>
        </w:tabs>
        <w:snapToGrid w:val="0"/>
        <w:spacing w:line="340" w:lineRule="exact"/>
        <w:ind w:firstLine="723" w:firstLineChars="200"/>
        <w:jc w:val="left"/>
        <w:rPr>
          <w:rFonts w:ascii="宋体" w:hAnsi="宋体" w:cs="Arial"/>
          <w:b/>
          <w:bCs/>
          <w:kern w:val="0"/>
          <w:sz w:val="36"/>
          <w:szCs w:val="36"/>
          <w:highlight w:val="none"/>
        </w:rPr>
      </w:pPr>
    </w:p>
    <w:p>
      <w:pPr>
        <w:tabs>
          <w:tab w:val="left" w:pos="0"/>
          <w:tab w:val="left" w:pos="993"/>
          <w:tab w:val="left" w:pos="1134"/>
        </w:tabs>
        <w:snapToGrid w:val="0"/>
        <w:spacing w:line="400" w:lineRule="exact"/>
        <w:ind w:firstLine="480" w:firstLineChars="200"/>
        <w:jc w:val="left"/>
        <w:rPr>
          <w:sz w:val="24"/>
          <w:highlight w:val="none"/>
        </w:rPr>
      </w:pPr>
      <w:r>
        <w:rPr>
          <w:rFonts w:hint="eastAsia"/>
          <w:sz w:val="24"/>
          <w:highlight w:val="none"/>
        </w:rPr>
        <w:t>1、包括为完成本合同工程所需配备人工费、材料费、机具费、设备费、保管费、缺陷修复费、误工费、窝工费和赶工费、冬雨季和夜间施工费、安全文明施工措施费、管理费（含社会保险费用）、税金和利润等，以及合同明示或暗示的所有责任、义务和风险。</w:t>
      </w:r>
    </w:p>
    <w:p>
      <w:pPr>
        <w:tabs>
          <w:tab w:val="left" w:pos="0"/>
          <w:tab w:val="left" w:pos="993"/>
          <w:tab w:val="left" w:pos="1134"/>
        </w:tabs>
        <w:snapToGrid w:val="0"/>
        <w:spacing w:line="400" w:lineRule="exact"/>
        <w:ind w:firstLine="480" w:firstLineChars="200"/>
        <w:jc w:val="left"/>
        <w:rPr>
          <w:sz w:val="24"/>
          <w:highlight w:val="none"/>
        </w:rPr>
      </w:pPr>
      <w:r>
        <w:rPr>
          <w:rFonts w:hint="eastAsia"/>
          <w:sz w:val="24"/>
          <w:highlight w:val="none"/>
        </w:rPr>
        <w:t>2、本工程量</w:t>
      </w:r>
      <w:r>
        <w:rPr>
          <w:sz w:val="24"/>
          <w:highlight w:val="none"/>
        </w:rPr>
        <w:t>清单应与竞价文件中的竞价须知、合同协议书、技术标准及图纸等一起阅读和理解。</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3</w:t>
      </w:r>
      <w:r>
        <w:rPr>
          <w:rFonts w:hint="eastAsia"/>
          <w:sz w:val="24"/>
          <w:highlight w:val="none"/>
        </w:rPr>
        <w:t>、</w:t>
      </w:r>
      <w:r>
        <w:rPr>
          <w:sz w:val="24"/>
          <w:highlight w:val="none"/>
        </w:rPr>
        <w:t>本</w:t>
      </w:r>
      <w:r>
        <w:rPr>
          <w:rFonts w:hint="eastAsia"/>
          <w:sz w:val="24"/>
          <w:highlight w:val="none"/>
        </w:rPr>
        <w:t>工程量</w:t>
      </w:r>
      <w:r>
        <w:rPr>
          <w:sz w:val="24"/>
          <w:highlight w:val="none"/>
        </w:rPr>
        <w:t>清单中的数量为</w:t>
      </w:r>
      <w:r>
        <w:rPr>
          <w:rFonts w:hint="eastAsia"/>
          <w:sz w:val="24"/>
          <w:highlight w:val="none"/>
        </w:rPr>
        <w:t>设计文件</w:t>
      </w:r>
      <w:r>
        <w:rPr>
          <w:sz w:val="24"/>
          <w:highlight w:val="none"/>
        </w:rPr>
        <w:t>的预计数量</w:t>
      </w:r>
      <w:r>
        <w:rPr>
          <w:rFonts w:hint="eastAsia"/>
          <w:sz w:val="24"/>
          <w:highlight w:val="none"/>
        </w:rPr>
        <w:t>，</w:t>
      </w:r>
      <w:r>
        <w:rPr>
          <w:sz w:val="24"/>
          <w:highlight w:val="none"/>
        </w:rPr>
        <w:t>仅作为</w:t>
      </w:r>
      <w:r>
        <w:rPr>
          <w:rFonts w:hint="eastAsia"/>
          <w:sz w:val="24"/>
          <w:highlight w:val="none"/>
        </w:rPr>
        <w:t>成交</w:t>
      </w:r>
      <w:r>
        <w:rPr>
          <w:sz w:val="24"/>
          <w:highlight w:val="none"/>
        </w:rPr>
        <w:t>报价的基础，不能作为最终结算和支付的依据</w:t>
      </w:r>
      <w:r>
        <w:rPr>
          <w:rFonts w:hint="eastAsia"/>
          <w:sz w:val="24"/>
          <w:highlight w:val="none"/>
        </w:rPr>
        <w:t>。</w:t>
      </w:r>
      <w:r>
        <w:rPr>
          <w:sz w:val="24"/>
          <w:highlight w:val="none"/>
        </w:rPr>
        <w:t>实际</w:t>
      </w:r>
      <w:r>
        <w:rPr>
          <w:rFonts w:hint="eastAsia"/>
          <w:sz w:val="24"/>
          <w:highlight w:val="none"/>
        </w:rPr>
        <w:t>支付</w:t>
      </w:r>
      <w:r>
        <w:rPr>
          <w:sz w:val="24"/>
          <w:highlight w:val="none"/>
        </w:rPr>
        <w:t>应按实际完成的工程量，并以现场签证为准。</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4</w:t>
      </w:r>
      <w:r>
        <w:rPr>
          <w:rFonts w:hint="eastAsia"/>
          <w:sz w:val="24"/>
          <w:highlight w:val="none"/>
        </w:rPr>
        <w:t>、</w:t>
      </w:r>
      <w:r>
        <w:rPr>
          <w:sz w:val="24"/>
          <w:highlight w:val="none"/>
        </w:rPr>
        <w:t>工程量清单中</w:t>
      </w:r>
      <w:r>
        <w:rPr>
          <w:rFonts w:hint="eastAsia"/>
          <w:sz w:val="24"/>
          <w:highlight w:val="none"/>
        </w:rPr>
        <w:t>报价</w:t>
      </w:r>
      <w:r>
        <w:rPr>
          <w:sz w:val="24"/>
          <w:highlight w:val="none"/>
        </w:rPr>
        <w:t>人没有填入单价或价格的子目，</w:t>
      </w:r>
      <w:r>
        <w:rPr>
          <w:rFonts w:hint="eastAsia"/>
          <w:sz w:val="24"/>
          <w:highlight w:val="none"/>
        </w:rPr>
        <w:t>其</w:t>
      </w:r>
      <w:r>
        <w:rPr>
          <w:sz w:val="24"/>
          <w:highlight w:val="none"/>
        </w:rPr>
        <w:t>费用视为已分摊在工程量清单中的其他有关子目的单价或总额价中。</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5</w:t>
      </w:r>
      <w:r>
        <w:rPr>
          <w:rFonts w:hint="eastAsia"/>
          <w:sz w:val="24"/>
          <w:highlight w:val="none"/>
        </w:rPr>
        <w:t>、报价</w:t>
      </w:r>
      <w:r>
        <w:rPr>
          <w:sz w:val="24"/>
          <w:highlight w:val="none"/>
        </w:rPr>
        <w:t>人用于本合同工程的各类装备的提供、运输、维护、拆卸、拼装等支付的费用，已包括在工程量清单的单价或总额价之中。</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6</w:t>
      </w:r>
      <w:r>
        <w:rPr>
          <w:rFonts w:hint="eastAsia"/>
          <w:sz w:val="24"/>
          <w:highlight w:val="none"/>
        </w:rPr>
        <w:t>、</w:t>
      </w:r>
      <w:r>
        <w:rPr>
          <w:sz w:val="24"/>
          <w:highlight w:val="none"/>
        </w:rPr>
        <w:t>用于本合同工程所有车辆、机械设备的通行费、燃油费，</w:t>
      </w:r>
      <w:r>
        <w:rPr>
          <w:rFonts w:hint="eastAsia"/>
          <w:sz w:val="24"/>
          <w:highlight w:val="none"/>
        </w:rPr>
        <w:t>应</w:t>
      </w:r>
      <w:r>
        <w:rPr>
          <w:sz w:val="24"/>
          <w:highlight w:val="none"/>
        </w:rPr>
        <w:t>视为已分摊在工程量清单中的其他有关子目的单价或总额价中。</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7</w:t>
      </w:r>
      <w:r>
        <w:rPr>
          <w:rFonts w:hint="eastAsia"/>
          <w:sz w:val="24"/>
          <w:highlight w:val="none"/>
        </w:rPr>
        <w:t>、成交</w:t>
      </w:r>
      <w:r>
        <w:rPr>
          <w:sz w:val="24"/>
          <w:highlight w:val="none"/>
        </w:rPr>
        <w:t>人提供</w:t>
      </w:r>
      <w:r>
        <w:rPr>
          <w:rFonts w:hint="eastAsia"/>
          <w:sz w:val="24"/>
          <w:highlight w:val="none"/>
        </w:rPr>
        <w:t>的</w:t>
      </w:r>
      <w:r>
        <w:rPr>
          <w:sz w:val="24"/>
          <w:highlight w:val="none"/>
        </w:rPr>
        <w:t>材料视为已分摊在工程量清单中的其他有关子目的单价或总额价中。</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8</w:t>
      </w:r>
      <w:r>
        <w:rPr>
          <w:rFonts w:hint="eastAsia"/>
          <w:sz w:val="24"/>
          <w:highlight w:val="none"/>
        </w:rPr>
        <w:t>、工程量</w:t>
      </w:r>
      <w:r>
        <w:rPr>
          <w:sz w:val="24"/>
          <w:highlight w:val="none"/>
        </w:rPr>
        <w:t>清单中未列出的</w:t>
      </w:r>
      <w:r>
        <w:rPr>
          <w:rFonts w:hint="eastAsia"/>
          <w:sz w:val="24"/>
          <w:highlight w:val="none"/>
        </w:rPr>
        <w:t>措施费，</w:t>
      </w:r>
      <w:r>
        <w:rPr>
          <w:sz w:val="24"/>
          <w:highlight w:val="none"/>
        </w:rPr>
        <w:t>视为已分摊在工程量清单中的其他有关子目的单价或总额价中</w:t>
      </w:r>
      <w:r>
        <w:rPr>
          <w:rFonts w:hint="eastAsia"/>
          <w:sz w:val="24"/>
          <w:highlight w:val="none"/>
        </w:rPr>
        <w:t>。</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9、设计文件中的交通布控图仅供参考，成交人应根据设计文件对本项目的管控要求、现场实施需要及相关安全布控规范要求考虑交通布控费用及报价风险，施工时严格按照高速交警、交通执法等部门的审批方案进行交通安全布控。</w:t>
      </w:r>
    </w:p>
    <w:p>
      <w:pPr>
        <w:tabs>
          <w:tab w:val="left" w:pos="0"/>
          <w:tab w:val="left" w:pos="993"/>
          <w:tab w:val="left" w:pos="1134"/>
        </w:tabs>
        <w:snapToGrid w:val="0"/>
        <w:spacing w:line="400" w:lineRule="exact"/>
        <w:ind w:firstLine="482" w:firstLineChars="200"/>
        <w:jc w:val="left"/>
        <w:rPr>
          <w:b/>
          <w:bCs/>
          <w:sz w:val="24"/>
          <w:highlight w:val="none"/>
        </w:rPr>
      </w:pPr>
      <w:r>
        <w:rPr>
          <w:b/>
          <w:bCs/>
          <w:sz w:val="24"/>
          <w:highlight w:val="none"/>
        </w:rPr>
        <w:t>10、本项目工程量清单</w:t>
      </w:r>
      <w:r>
        <w:rPr>
          <w:rFonts w:hint="eastAsia"/>
          <w:b/>
          <w:bCs/>
          <w:sz w:val="24"/>
          <w:highlight w:val="none"/>
        </w:rPr>
        <w:t>的</w:t>
      </w:r>
      <w:r>
        <w:rPr>
          <w:b/>
          <w:bCs/>
          <w:sz w:val="24"/>
          <w:highlight w:val="none"/>
        </w:rPr>
        <w:t>报价中税金统一按9%计取。结算时若成交人为一般纳税人按9%税金进行结算，若成交人为小规模纳税人或成交人按简易征收程序办理可抵扣的增值税专用发票的则按3%进行结算。</w:t>
      </w:r>
    </w:p>
    <w:p>
      <w:pPr>
        <w:pStyle w:val="2"/>
        <w:ind w:firstLine="964"/>
        <w:rPr>
          <w:rFonts w:ascii="仿宋_GB2312" w:eastAsia="仿宋_GB2312"/>
          <w:b/>
          <w:sz w:val="48"/>
          <w:szCs w:val="48"/>
          <w:highlight w:val="none"/>
        </w:rPr>
      </w:pPr>
    </w:p>
    <w:p>
      <w:pPr>
        <w:pStyle w:val="2"/>
        <w:ind w:firstLine="964"/>
        <w:rPr>
          <w:rFonts w:ascii="仿宋_GB2312" w:eastAsia="仿宋_GB2312"/>
          <w:b/>
          <w:sz w:val="48"/>
          <w:szCs w:val="48"/>
          <w:highlight w:val="none"/>
        </w:rPr>
      </w:pPr>
    </w:p>
    <w:p>
      <w:pPr>
        <w:tabs>
          <w:tab w:val="left" w:pos="0"/>
          <w:tab w:val="left" w:pos="993"/>
          <w:tab w:val="left" w:pos="1134"/>
        </w:tabs>
        <w:snapToGrid w:val="0"/>
        <w:spacing w:before="240" w:after="240" w:line="600" w:lineRule="exact"/>
        <w:jc w:val="center"/>
        <w:outlineLvl w:val="1"/>
        <w:rPr>
          <w:rFonts w:ascii="仿宋_GB2312" w:hAnsi="宋体" w:eastAsia="仿宋_GB2312"/>
          <w:b/>
          <w:sz w:val="32"/>
          <w:szCs w:val="32"/>
          <w:highlight w:val="none"/>
        </w:rPr>
      </w:pPr>
      <w:r>
        <w:rPr>
          <w:rFonts w:hint="eastAsia" w:ascii="仿宋_GB2312" w:hAnsi="宋体" w:eastAsia="仿宋_GB2312"/>
          <w:b/>
          <w:sz w:val="32"/>
          <w:szCs w:val="32"/>
          <w:highlight w:val="none"/>
        </w:rPr>
        <w:br w:type="page"/>
      </w:r>
      <w:r>
        <w:rPr>
          <w:rFonts w:hint="eastAsia" w:ascii="仿宋_GB2312" w:hAnsi="宋体" w:eastAsia="仿宋_GB2312"/>
          <w:b/>
          <w:sz w:val="32"/>
          <w:szCs w:val="32"/>
          <w:highlight w:val="none"/>
        </w:rPr>
        <w:t>3、法定代表人身份证明书或授权委托书</w:t>
      </w:r>
    </w:p>
    <w:p>
      <w:pPr>
        <w:tabs>
          <w:tab w:val="left" w:pos="0"/>
          <w:tab w:val="left" w:pos="700"/>
          <w:tab w:val="left" w:pos="800"/>
          <w:tab w:val="left" w:pos="993"/>
          <w:tab w:val="left" w:pos="1134"/>
        </w:tabs>
        <w:snapToGrid w:val="0"/>
        <w:spacing w:after="120" w:line="600" w:lineRule="exact"/>
        <w:ind w:left="510"/>
        <w:jc w:val="center"/>
        <w:outlineLvl w:val="2"/>
        <w:rPr>
          <w:rFonts w:ascii="仿宋_GB2312" w:eastAsia="仿宋_GB2312"/>
          <w:b/>
          <w:sz w:val="30"/>
          <w:szCs w:val="30"/>
          <w:highlight w:val="none"/>
        </w:rPr>
      </w:pPr>
      <w:r>
        <w:rPr>
          <w:rFonts w:hint="eastAsia" w:ascii="仿宋_GB2312" w:eastAsia="仿宋_GB2312"/>
          <w:b/>
          <w:sz w:val="30"/>
          <w:szCs w:val="30"/>
          <w:highlight w:val="none"/>
        </w:rPr>
        <w:t>3.1法定代表人身份证明书</w:t>
      </w:r>
    </w:p>
    <w:p>
      <w:pPr>
        <w:tabs>
          <w:tab w:val="left" w:pos="0"/>
          <w:tab w:val="left" w:pos="700"/>
          <w:tab w:val="left" w:pos="800"/>
          <w:tab w:val="left" w:pos="993"/>
          <w:tab w:val="left" w:pos="1134"/>
        </w:tabs>
        <w:snapToGrid w:val="0"/>
        <w:spacing w:after="120" w:line="600" w:lineRule="exact"/>
        <w:jc w:val="left"/>
        <w:rPr>
          <w:rFonts w:ascii="仿宋_GB2312" w:eastAsia="仿宋_GB2312"/>
          <w:b/>
          <w:sz w:val="28"/>
          <w:szCs w:val="28"/>
          <w:highlight w:val="none"/>
        </w:rPr>
      </w:pPr>
    </w:p>
    <w:p>
      <w:pPr>
        <w:tabs>
          <w:tab w:val="left" w:pos="0"/>
          <w:tab w:val="left" w:pos="700"/>
          <w:tab w:val="left" w:pos="800"/>
          <w:tab w:val="left" w:pos="993"/>
          <w:tab w:val="left" w:pos="1134"/>
        </w:tabs>
        <w:snapToGrid w:val="0"/>
        <w:spacing w:after="120" w:line="600" w:lineRule="exact"/>
        <w:jc w:val="left"/>
        <w:rPr>
          <w:rFonts w:ascii="仿宋_GB2312" w:eastAsia="仿宋_GB2312"/>
          <w:b/>
          <w:sz w:val="28"/>
          <w:szCs w:val="28"/>
          <w:highlight w:val="none"/>
        </w:rPr>
      </w:pPr>
      <w:r>
        <w:rPr>
          <w:rFonts w:hint="eastAsia" w:ascii="仿宋_GB2312" w:eastAsia="仿宋_GB2312"/>
          <w:b/>
          <w:sz w:val="28"/>
          <w:szCs w:val="28"/>
          <w:highlight w:val="none"/>
        </w:rPr>
        <w:t xml:space="preserve">                    法定代表人身份证明书</w:t>
      </w:r>
    </w:p>
    <w:p>
      <w:pPr>
        <w:tabs>
          <w:tab w:val="left" w:pos="0"/>
          <w:tab w:val="left" w:pos="700"/>
          <w:tab w:val="left" w:pos="800"/>
          <w:tab w:val="left" w:pos="993"/>
          <w:tab w:val="left" w:pos="1134"/>
        </w:tabs>
        <w:snapToGrid w:val="0"/>
        <w:spacing w:after="120" w:line="700" w:lineRule="exact"/>
        <w:jc w:val="left"/>
        <w:rPr>
          <w:rFonts w:ascii="仿宋_GB2312" w:eastAsia="仿宋_GB2312"/>
          <w:b/>
          <w:sz w:val="28"/>
          <w:szCs w:val="28"/>
          <w:highlight w:val="none"/>
        </w:rPr>
      </w:pPr>
    </w:p>
    <w:p>
      <w:pPr>
        <w:pStyle w:val="10"/>
        <w:spacing w:line="700" w:lineRule="exact"/>
        <w:ind w:firstLine="480" w:firstLineChars="200"/>
        <w:rPr>
          <w:rFonts w:ascii="仿宋_GB2312" w:eastAsia="仿宋_GB2312"/>
          <w:sz w:val="24"/>
          <w:szCs w:val="24"/>
          <w:highlight w:val="none"/>
          <w:u w:val="single"/>
        </w:rPr>
      </w:pPr>
      <w:r>
        <w:rPr>
          <w:rFonts w:hint="eastAsia" w:ascii="仿宋_GB2312" w:eastAsia="仿宋_GB2312"/>
          <w:sz w:val="24"/>
          <w:szCs w:val="24"/>
          <w:highlight w:val="none"/>
        </w:rPr>
        <w:t>单位名称：</w:t>
      </w:r>
      <w:r>
        <w:rPr>
          <w:rFonts w:hint="eastAsia" w:ascii="仿宋_GB2312" w:eastAsia="仿宋_GB2312"/>
          <w:sz w:val="24"/>
          <w:szCs w:val="24"/>
          <w:highlight w:val="none"/>
          <w:u w:val="single"/>
        </w:rPr>
        <w:t xml:space="preserve">                                 </w:t>
      </w:r>
    </w:p>
    <w:p>
      <w:pPr>
        <w:pStyle w:val="10"/>
        <w:spacing w:line="700" w:lineRule="exact"/>
        <w:ind w:firstLine="480" w:firstLineChars="200"/>
        <w:rPr>
          <w:rFonts w:ascii="仿宋_GB2312" w:eastAsia="仿宋_GB2312"/>
          <w:sz w:val="24"/>
          <w:szCs w:val="24"/>
          <w:highlight w:val="none"/>
          <w:u w:val="single"/>
        </w:rPr>
      </w:pPr>
      <w:r>
        <w:rPr>
          <w:rFonts w:hint="eastAsia" w:ascii="仿宋_GB2312" w:eastAsia="仿宋_GB2312"/>
          <w:sz w:val="24"/>
          <w:szCs w:val="24"/>
          <w:highlight w:val="none"/>
        </w:rPr>
        <w:t>地址：</w:t>
      </w:r>
      <w:r>
        <w:rPr>
          <w:rFonts w:hint="eastAsia" w:ascii="仿宋_GB2312" w:eastAsia="仿宋_GB2312"/>
          <w:sz w:val="24"/>
          <w:szCs w:val="24"/>
          <w:highlight w:val="none"/>
          <w:u w:val="single"/>
        </w:rPr>
        <w:t xml:space="preserve">                                     </w:t>
      </w:r>
    </w:p>
    <w:p>
      <w:pPr>
        <w:pStyle w:val="10"/>
        <w:spacing w:line="700" w:lineRule="exact"/>
        <w:ind w:firstLine="480" w:firstLineChars="200"/>
        <w:rPr>
          <w:rFonts w:ascii="仿宋_GB2312" w:eastAsia="仿宋_GB2312"/>
          <w:sz w:val="24"/>
          <w:szCs w:val="24"/>
          <w:highlight w:val="none"/>
          <w:u w:val="single"/>
        </w:rPr>
      </w:pPr>
      <w:r>
        <w:rPr>
          <w:rFonts w:hint="eastAsia" w:ascii="仿宋_GB2312" w:eastAsia="仿宋_GB2312"/>
          <w:sz w:val="24"/>
          <w:szCs w:val="24"/>
          <w:highlight w:val="none"/>
        </w:rPr>
        <w:t>姓名：</w:t>
      </w:r>
      <w:r>
        <w:rPr>
          <w:rFonts w:hint="eastAsia" w:ascii="仿宋_GB2312" w:eastAsia="仿宋_GB2312"/>
          <w:sz w:val="24"/>
          <w:szCs w:val="24"/>
          <w:highlight w:val="none"/>
          <w:u w:val="single"/>
        </w:rPr>
        <w:t xml:space="preserve">           （需亲笔签名）</w:t>
      </w:r>
      <w:r>
        <w:rPr>
          <w:rFonts w:hint="eastAsia" w:ascii="仿宋_GB2312" w:eastAsia="仿宋_GB2312"/>
          <w:sz w:val="24"/>
          <w:szCs w:val="24"/>
          <w:highlight w:val="none"/>
        </w:rPr>
        <w:t xml:space="preserve"> 性别：</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年龄：</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职务：</w:t>
      </w:r>
      <w:r>
        <w:rPr>
          <w:rFonts w:hint="eastAsia" w:ascii="仿宋_GB2312" w:eastAsia="仿宋_GB2312"/>
          <w:sz w:val="24"/>
          <w:szCs w:val="24"/>
          <w:highlight w:val="none"/>
          <w:u w:val="single"/>
        </w:rPr>
        <w:t xml:space="preserve">           </w:t>
      </w:r>
    </w:p>
    <w:p>
      <w:pPr>
        <w:pStyle w:val="10"/>
        <w:spacing w:line="700" w:lineRule="exact"/>
        <w:ind w:firstLine="480" w:firstLineChars="200"/>
        <w:rPr>
          <w:rFonts w:ascii="仿宋_GB2312" w:eastAsia="仿宋_GB2312"/>
          <w:sz w:val="24"/>
          <w:szCs w:val="24"/>
          <w:highlight w:val="none"/>
        </w:rPr>
      </w:pPr>
      <w:r>
        <w:rPr>
          <w:rFonts w:hint="eastAsia" w:ascii="仿宋_GB2312" w:eastAsia="仿宋_GB2312"/>
          <w:sz w:val="24"/>
          <w:szCs w:val="24"/>
          <w:highlight w:val="none"/>
        </w:rPr>
        <w:t>系</w:t>
      </w:r>
      <w:r>
        <w:rPr>
          <w:rFonts w:hint="eastAsia" w:ascii="仿宋_GB2312" w:eastAsia="仿宋_GB2312"/>
          <w:sz w:val="24"/>
          <w:szCs w:val="24"/>
          <w:highlight w:val="none"/>
          <w:u w:val="single"/>
        </w:rPr>
        <w:t xml:space="preserve">         </w:t>
      </w:r>
      <w:r>
        <w:rPr>
          <w:rFonts w:hint="eastAsia" w:ascii="仿宋_GB2312" w:eastAsia="仿宋_GB2312"/>
          <w:i/>
          <w:sz w:val="24"/>
          <w:szCs w:val="24"/>
          <w:highlight w:val="none"/>
          <w:u w:val="single"/>
        </w:rPr>
        <w:t xml:space="preserve">                     </w:t>
      </w:r>
      <w:r>
        <w:rPr>
          <w:rFonts w:hint="eastAsia" w:ascii="仿宋_GB2312" w:eastAsia="仿宋_GB2312"/>
          <w:sz w:val="24"/>
          <w:szCs w:val="24"/>
          <w:highlight w:val="none"/>
          <w:u w:val="single"/>
        </w:rPr>
        <w:t>（单位名称）</w:t>
      </w:r>
      <w:r>
        <w:rPr>
          <w:rFonts w:hint="eastAsia" w:ascii="仿宋_GB2312" w:eastAsia="仿宋_GB2312"/>
          <w:sz w:val="24"/>
          <w:szCs w:val="24"/>
          <w:highlight w:val="none"/>
        </w:rPr>
        <w:t>的法定代表人。</w:t>
      </w:r>
    </w:p>
    <w:p>
      <w:pPr>
        <w:pStyle w:val="10"/>
        <w:spacing w:line="700" w:lineRule="exact"/>
        <w:ind w:firstLineChars="175"/>
        <w:rPr>
          <w:rFonts w:ascii="仿宋_GB2312" w:eastAsia="仿宋_GB2312"/>
          <w:sz w:val="24"/>
          <w:szCs w:val="24"/>
          <w:highlight w:val="none"/>
          <w:u w:val="single"/>
        </w:rPr>
      </w:pPr>
      <w:r>
        <w:rPr>
          <w:rFonts w:hint="eastAsia" w:ascii="仿宋_GB2312" w:eastAsia="仿宋_GB2312"/>
          <w:sz w:val="24"/>
          <w:szCs w:val="24"/>
          <w:highlight w:val="none"/>
        </w:rPr>
        <w:t>身份证号码：</w:t>
      </w:r>
      <w:r>
        <w:rPr>
          <w:rFonts w:hint="eastAsia" w:ascii="仿宋_GB2312" w:eastAsia="仿宋_GB2312"/>
          <w:sz w:val="24"/>
          <w:szCs w:val="24"/>
          <w:highlight w:val="none"/>
          <w:u w:val="single"/>
        </w:rPr>
        <w:t xml:space="preserve">                                </w:t>
      </w:r>
    </w:p>
    <w:p>
      <w:pPr>
        <w:pStyle w:val="10"/>
        <w:spacing w:line="700" w:lineRule="exact"/>
        <w:ind w:firstLine="480" w:firstLineChars="200"/>
        <w:rPr>
          <w:rFonts w:ascii="仿宋_GB2312" w:eastAsia="仿宋_GB2312"/>
          <w:sz w:val="24"/>
          <w:szCs w:val="24"/>
          <w:highlight w:val="none"/>
        </w:rPr>
      </w:pPr>
    </w:p>
    <w:p>
      <w:pPr>
        <w:pStyle w:val="10"/>
        <w:spacing w:line="700" w:lineRule="exact"/>
        <w:ind w:firstLine="480" w:firstLineChars="200"/>
        <w:rPr>
          <w:rFonts w:ascii="仿宋_GB2312" w:eastAsia="仿宋_GB2312"/>
          <w:sz w:val="24"/>
          <w:szCs w:val="24"/>
          <w:highlight w:val="none"/>
        </w:rPr>
      </w:pPr>
      <w:r>
        <w:rPr>
          <w:rFonts w:hint="eastAsia" w:ascii="仿宋_GB2312" w:eastAsia="仿宋_GB2312"/>
          <w:sz w:val="24"/>
          <w:szCs w:val="24"/>
          <w:highlight w:val="none"/>
        </w:rPr>
        <w:t>特此证明</w:t>
      </w:r>
    </w:p>
    <w:p>
      <w:pPr>
        <w:pStyle w:val="10"/>
        <w:spacing w:line="700" w:lineRule="exact"/>
        <w:ind w:firstLine="480" w:firstLineChars="200"/>
        <w:rPr>
          <w:rFonts w:ascii="仿宋_GB2312" w:eastAsia="仿宋_GB2312"/>
          <w:sz w:val="24"/>
          <w:szCs w:val="24"/>
          <w:highlight w:val="none"/>
        </w:rPr>
      </w:pPr>
    </w:p>
    <w:p>
      <w:pPr>
        <w:pStyle w:val="10"/>
        <w:spacing w:line="700" w:lineRule="exact"/>
        <w:ind w:firstLine="480" w:firstLineChars="200"/>
        <w:rPr>
          <w:rFonts w:ascii="仿宋_GB2312" w:eastAsia="仿宋_GB2312"/>
          <w:sz w:val="24"/>
          <w:szCs w:val="24"/>
          <w:highlight w:val="none"/>
        </w:rPr>
      </w:pPr>
    </w:p>
    <w:p>
      <w:pPr>
        <w:pStyle w:val="10"/>
        <w:spacing w:line="700" w:lineRule="exact"/>
        <w:ind w:hanging="4201"/>
        <w:jc w:val="right"/>
        <w:rPr>
          <w:rFonts w:ascii="仿宋_GB2312" w:eastAsia="仿宋_GB2312"/>
          <w:spacing w:val="-20"/>
          <w:sz w:val="24"/>
          <w:szCs w:val="24"/>
          <w:highlight w:val="none"/>
          <w:u w:val="single"/>
        </w:rPr>
      </w:pPr>
      <w:r>
        <w:rPr>
          <w:rFonts w:hint="eastAsia" w:ascii="仿宋_GB2312" w:eastAsia="仿宋_GB2312"/>
          <w:sz w:val="24"/>
          <w:szCs w:val="24"/>
          <w:highlight w:val="none"/>
        </w:rPr>
        <w:t xml:space="preserve">                                  </w:t>
      </w:r>
      <w:r>
        <w:rPr>
          <w:rFonts w:hint="eastAsia" w:ascii="仿宋_GB2312" w:eastAsia="仿宋_GB2312"/>
          <w:spacing w:val="-20"/>
          <w:sz w:val="24"/>
          <w:szCs w:val="24"/>
          <w:highlight w:val="none"/>
        </w:rPr>
        <w:t>单位：</w:t>
      </w:r>
      <w:r>
        <w:rPr>
          <w:rFonts w:hint="eastAsia" w:ascii="仿宋_GB2312" w:eastAsia="仿宋_GB2312"/>
          <w:spacing w:val="-20"/>
          <w:sz w:val="24"/>
          <w:szCs w:val="24"/>
          <w:highlight w:val="none"/>
          <w:u w:val="single"/>
        </w:rPr>
        <w:t xml:space="preserve">                    （盖单位公章）</w:t>
      </w:r>
    </w:p>
    <w:p>
      <w:pPr>
        <w:pStyle w:val="10"/>
        <w:spacing w:line="700" w:lineRule="exact"/>
        <w:ind w:left="382" w:hanging="381" w:hangingChars="159"/>
        <w:jc w:val="right"/>
        <w:rPr>
          <w:rFonts w:ascii="仿宋_GB2312" w:eastAsia="仿宋_GB2312"/>
          <w:sz w:val="24"/>
          <w:szCs w:val="24"/>
          <w:highlight w:val="none"/>
        </w:rPr>
      </w:pPr>
      <w:r>
        <w:rPr>
          <w:rFonts w:hint="eastAsia" w:ascii="仿宋_GB2312" w:eastAsia="仿宋_GB2312"/>
          <w:sz w:val="24"/>
          <w:szCs w:val="24"/>
          <w:highlight w:val="none"/>
        </w:rPr>
        <w:t>日期：</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年</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月</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日</w:t>
      </w:r>
    </w:p>
    <w:p>
      <w:pPr>
        <w:pStyle w:val="10"/>
        <w:spacing w:line="700" w:lineRule="exact"/>
        <w:ind w:firstLine="570"/>
        <w:jc w:val="left"/>
        <w:rPr>
          <w:rFonts w:ascii="仿宋_GB2312" w:eastAsia="仿宋_GB2312"/>
          <w:b/>
          <w:sz w:val="24"/>
          <w:szCs w:val="24"/>
          <w:highlight w:val="none"/>
        </w:rPr>
      </w:pPr>
      <w:r>
        <w:rPr>
          <w:rFonts w:hint="eastAsia" w:ascii="仿宋_GB2312" w:eastAsia="仿宋_GB2312"/>
          <w:b/>
          <w:sz w:val="24"/>
          <w:szCs w:val="24"/>
          <w:highlight w:val="none"/>
        </w:rPr>
        <w:t>注：</w:t>
      </w:r>
    </w:p>
    <w:p>
      <w:pPr>
        <w:pStyle w:val="10"/>
        <w:spacing w:line="700" w:lineRule="exact"/>
        <w:ind w:firstLine="570"/>
        <w:jc w:val="left"/>
        <w:rPr>
          <w:rFonts w:ascii="仿宋_GB2312" w:eastAsia="仿宋_GB2312"/>
          <w:b/>
          <w:sz w:val="24"/>
          <w:szCs w:val="24"/>
          <w:highlight w:val="none"/>
        </w:rPr>
      </w:pPr>
      <w:r>
        <w:rPr>
          <w:rFonts w:hint="eastAsia" w:ascii="仿宋_GB2312" w:eastAsia="仿宋_GB2312"/>
          <w:b/>
          <w:sz w:val="24"/>
          <w:szCs w:val="24"/>
          <w:highlight w:val="none"/>
        </w:rPr>
        <w:t>1.法定代表人的签字必须是亲笔签名，不得使用印章、签名章或其他电子制版签名。</w:t>
      </w:r>
    </w:p>
    <w:p>
      <w:pPr>
        <w:pStyle w:val="10"/>
        <w:spacing w:line="700" w:lineRule="exact"/>
        <w:ind w:firstLine="570"/>
        <w:jc w:val="left"/>
        <w:rPr>
          <w:rFonts w:ascii="仿宋_GB2312" w:eastAsia="仿宋_GB2312"/>
          <w:b/>
          <w:sz w:val="32"/>
          <w:highlight w:val="none"/>
        </w:rPr>
      </w:pPr>
      <w:r>
        <w:rPr>
          <w:rFonts w:hint="eastAsia" w:ascii="仿宋_GB2312" w:eastAsia="仿宋_GB2312"/>
          <w:b/>
          <w:sz w:val="24"/>
          <w:szCs w:val="24"/>
          <w:highlight w:val="none"/>
        </w:rPr>
        <w:t>2.应附法定代表人身份证复印件（盖企业公章）。</w:t>
      </w:r>
    </w:p>
    <w:p>
      <w:pPr>
        <w:tabs>
          <w:tab w:val="left" w:pos="0"/>
          <w:tab w:val="left" w:pos="993"/>
          <w:tab w:val="left" w:pos="1134"/>
        </w:tabs>
        <w:snapToGrid w:val="0"/>
        <w:spacing w:before="240" w:after="240" w:line="600" w:lineRule="exact"/>
        <w:jc w:val="center"/>
        <w:outlineLvl w:val="2"/>
        <w:rPr>
          <w:rFonts w:ascii="仿宋_GB2312" w:hAnsi="宋体" w:eastAsia="仿宋_GB2312"/>
          <w:b/>
          <w:sz w:val="30"/>
          <w:szCs w:val="30"/>
          <w:highlight w:val="none"/>
        </w:rPr>
      </w:pPr>
      <w:r>
        <w:rPr>
          <w:rFonts w:hint="eastAsia" w:ascii="仿宋_GB2312" w:hAnsi="宋体" w:eastAsia="仿宋_GB2312"/>
          <w:b/>
          <w:sz w:val="30"/>
          <w:szCs w:val="30"/>
          <w:highlight w:val="none"/>
        </w:rPr>
        <w:br w:type="page"/>
      </w:r>
      <w:r>
        <w:rPr>
          <w:rFonts w:hint="eastAsia" w:ascii="仿宋_GB2312" w:hAnsi="宋体" w:eastAsia="仿宋_GB2312"/>
          <w:b/>
          <w:sz w:val="30"/>
          <w:szCs w:val="30"/>
          <w:highlight w:val="none"/>
        </w:rPr>
        <w:t>3.2授 权 委 托 书</w:t>
      </w:r>
    </w:p>
    <w:p>
      <w:pPr>
        <w:tabs>
          <w:tab w:val="left" w:pos="0"/>
          <w:tab w:val="left" w:pos="567"/>
          <w:tab w:val="left" w:pos="993"/>
          <w:tab w:val="left" w:pos="1134"/>
        </w:tabs>
        <w:snapToGrid w:val="0"/>
        <w:spacing w:before="240" w:line="700" w:lineRule="exact"/>
        <w:jc w:val="center"/>
        <w:rPr>
          <w:rFonts w:ascii="仿宋_GB2312" w:eastAsia="仿宋_GB2312"/>
          <w:b/>
          <w:sz w:val="28"/>
          <w:szCs w:val="28"/>
          <w:highlight w:val="none"/>
        </w:rPr>
      </w:pPr>
      <w:r>
        <w:rPr>
          <w:rFonts w:hint="eastAsia" w:ascii="仿宋_GB2312" w:eastAsia="仿宋_GB2312"/>
          <w:b/>
          <w:sz w:val="28"/>
          <w:szCs w:val="28"/>
          <w:highlight w:val="none"/>
        </w:rPr>
        <w:t>授 权 委 托 书</w:t>
      </w:r>
    </w:p>
    <w:p>
      <w:pPr>
        <w:pStyle w:val="10"/>
        <w:spacing w:line="700" w:lineRule="exact"/>
        <w:ind w:firstLine="570"/>
        <w:jc w:val="left"/>
        <w:rPr>
          <w:rFonts w:ascii="仿宋_GB2312" w:eastAsia="仿宋_GB2312"/>
          <w:sz w:val="24"/>
          <w:szCs w:val="24"/>
          <w:highlight w:val="none"/>
        </w:rPr>
      </w:pPr>
      <w:r>
        <w:rPr>
          <w:rFonts w:hint="eastAsia" w:ascii="仿宋_GB2312" w:eastAsia="仿宋_GB2312"/>
          <w:sz w:val="24"/>
          <w:szCs w:val="24"/>
          <w:highlight w:val="none"/>
        </w:rPr>
        <w:t>本授权委托书声明：我</w:t>
      </w:r>
      <w:r>
        <w:rPr>
          <w:rFonts w:hint="eastAsia" w:ascii="仿宋_GB2312" w:eastAsia="仿宋_GB2312"/>
          <w:sz w:val="24"/>
          <w:szCs w:val="24"/>
          <w:highlight w:val="none"/>
          <w:u w:val="single"/>
        </w:rPr>
        <w:t xml:space="preserve">    （姓名）</w:t>
      </w:r>
      <w:r>
        <w:rPr>
          <w:rFonts w:hint="eastAsia" w:ascii="仿宋_GB2312" w:eastAsia="仿宋_GB2312"/>
          <w:sz w:val="24"/>
          <w:szCs w:val="24"/>
          <w:highlight w:val="none"/>
        </w:rPr>
        <w:t>系</w:t>
      </w:r>
      <w:r>
        <w:rPr>
          <w:rFonts w:hint="eastAsia" w:ascii="仿宋_GB2312" w:eastAsia="仿宋_GB2312"/>
          <w:sz w:val="24"/>
          <w:szCs w:val="24"/>
          <w:highlight w:val="none"/>
          <w:u w:val="single"/>
        </w:rPr>
        <w:t xml:space="preserve">                （单位名称）</w:t>
      </w:r>
      <w:r>
        <w:rPr>
          <w:rFonts w:hint="eastAsia" w:ascii="仿宋_GB2312" w:eastAsia="仿宋_GB2312"/>
          <w:sz w:val="24"/>
          <w:szCs w:val="24"/>
          <w:highlight w:val="none"/>
        </w:rPr>
        <w:t>的法定代表人，现授权委托</w:t>
      </w:r>
      <w:r>
        <w:rPr>
          <w:rFonts w:hint="eastAsia" w:ascii="仿宋_GB2312" w:eastAsia="仿宋_GB2312"/>
          <w:sz w:val="24"/>
          <w:szCs w:val="24"/>
          <w:highlight w:val="none"/>
          <w:u w:val="single"/>
        </w:rPr>
        <w:t xml:space="preserve">          （单位名称）</w:t>
      </w:r>
      <w:r>
        <w:rPr>
          <w:rFonts w:hint="eastAsia" w:ascii="仿宋_GB2312" w:eastAsia="仿宋_GB2312"/>
          <w:sz w:val="24"/>
          <w:szCs w:val="24"/>
          <w:highlight w:val="none"/>
        </w:rPr>
        <w:t>的</w:t>
      </w:r>
      <w:r>
        <w:rPr>
          <w:rFonts w:hint="eastAsia" w:ascii="仿宋_GB2312" w:eastAsia="仿宋_GB2312"/>
          <w:sz w:val="24"/>
          <w:szCs w:val="24"/>
          <w:highlight w:val="none"/>
          <w:u w:val="single"/>
        </w:rPr>
        <w:t>（姓名）</w:t>
      </w:r>
      <w:r>
        <w:rPr>
          <w:rFonts w:hint="eastAsia" w:ascii="仿宋_GB2312" w:eastAsia="仿宋_GB2312"/>
          <w:sz w:val="24"/>
          <w:szCs w:val="24"/>
          <w:highlight w:val="none"/>
        </w:rPr>
        <w:t>为我公司的法定代表人授权委托代理人，以本公司的名义参加</w:t>
      </w:r>
      <w:r>
        <w:rPr>
          <w:rFonts w:hint="eastAsia" w:ascii="仿宋_GB2312" w:eastAsia="仿宋_GB2312"/>
          <w:sz w:val="24"/>
          <w:szCs w:val="24"/>
          <w:highlight w:val="none"/>
          <w:lang w:eastAsia="zh-CN"/>
        </w:rPr>
        <w:t>福建省高速公路养护工程有限公司2023年浙江交投高速公路运营管理有限公司护栏提升改造及其他交安设施专项工程第3标段第302合同段项目经理部</w:t>
      </w:r>
      <w:r>
        <w:rPr>
          <w:rFonts w:hint="eastAsia" w:ascii="仿宋_GB2312" w:eastAsia="仿宋_GB2312"/>
          <w:sz w:val="24"/>
          <w:szCs w:val="24"/>
          <w:highlight w:val="none"/>
        </w:rPr>
        <w:t>的</w:t>
      </w:r>
      <w:r>
        <w:rPr>
          <w:rFonts w:hint="eastAsia" w:ascii="仿宋_GB2312" w:eastAsia="仿宋_GB2312"/>
          <w:sz w:val="24"/>
          <w:szCs w:val="24"/>
          <w:highlight w:val="none"/>
          <w:u w:val="single"/>
        </w:rPr>
        <w:t xml:space="preserve">          </w:t>
      </w:r>
      <w:r>
        <w:rPr>
          <w:rFonts w:hint="eastAsia" w:ascii="仿宋_GB2312" w:eastAsia="仿宋_GB2312"/>
          <w:sz w:val="24"/>
          <w:highlight w:val="none"/>
          <w:u w:val="single"/>
        </w:rPr>
        <w:t>（项目名称）</w:t>
      </w:r>
      <w:r>
        <w:rPr>
          <w:rFonts w:hint="eastAsia" w:ascii="仿宋_GB2312" w:eastAsia="仿宋_GB2312"/>
          <w:sz w:val="24"/>
          <w:szCs w:val="24"/>
          <w:highlight w:val="none"/>
        </w:rPr>
        <w:t>的采购活动。代理人在采购、合同谈判、签署合同过程中所签署的一切文件和处理与之有关的一切事务，我均予以承认。</w:t>
      </w:r>
    </w:p>
    <w:p>
      <w:pPr>
        <w:pStyle w:val="10"/>
        <w:spacing w:line="700" w:lineRule="exact"/>
        <w:ind w:firstLine="480" w:firstLineChars="200"/>
        <w:jc w:val="left"/>
        <w:rPr>
          <w:rFonts w:ascii="仿宋_GB2312" w:eastAsia="仿宋_GB2312"/>
          <w:sz w:val="24"/>
          <w:szCs w:val="24"/>
          <w:highlight w:val="none"/>
        </w:rPr>
      </w:pPr>
      <w:r>
        <w:rPr>
          <w:rFonts w:hint="eastAsia" w:ascii="仿宋_GB2312" w:eastAsia="仿宋_GB2312"/>
          <w:sz w:val="24"/>
          <w:szCs w:val="24"/>
          <w:highlight w:val="none"/>
        </w:rPr>
        <w:t>代理人无转委权。特此委托。</w:t>
      </w:r>
    </w:p>
    <w:p>
      <w:pPr>
        <w:pStyle w:val="10"/>
        <w:spacing w:line="700" w:lineRule="exact"/>
        <w:ind w:firstLine="480" w:firstLineChars="200"/>
        <w:jc w:val="left"/>
        <w:rPr>
          <w:rFonts w:ascii="仿宋_GB2312" w:eastAsia="仿宋_GB2312"/>
          <w:sz w:val="24"/>
          <w:szCs w:val="24"/>
          <w:highlight w:val="none"/>
          <w:u w:val="single"/>
        </w:rPr>
      </w:pPr>
      <w:r>
        <w:rPr>
          <w:rFonts w:hint="eastAsia" w:ascii="仿宋_GB2312" w:eastAsia="仿宋_GB2312"/>
          <w:sz w:val="24"/>
          <w:szCs w:val="24"/>
          <w:highlight w:val="none"/>
        </w:rPr>
        <w:t>代理人：</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性别：</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年龄：</w:t>
      </w:r>
      <w:r>
        <w:rPr>
          <w:rFonts w:hint="eastAsia" w:ascii="仿宋_GB2312" w:eastAsia="仿宋_GB2312"/>
          <w:sz w:val="24"/>
          <w:szCs w:val="24"/>
          <w:highlight w:val="none"/>
          <w:u w:val="single"/>
        </w:rPr>
        <w:t xml:space="preserve">         </w:t>
      </w:r>
    </w:p>
    <w:p>
      <w:pPr>
        <w:pStyle w:val="10"/>
        <w:spacing w:line="700" w:lineRule="exact"/>
        <w:ind w:firstLine="480" w:firstLineChars="200"/>
        <w:rPr>
          <w:rFonts w:ascii="仿宋_GB2312" w:eastAsia="仿宋_GB2312"/>
          <w:sz w:val="24"/>
          <w:szCs w:val="24"/>
          <w:highlight w:val="none"/>
          <w:u w:val="single"/>
        </w:rPr>
      </w:pPr>
      <w:r>
        <w:rPr>
          <w:rFonts w:hint="eastAsia" w:ascii="仿宋_GB2312" w:eastAsia="仿宋_GB2312"/>
          <w:sz w:val="24"/>
          <w:szCs w:val="24"/>
          <w:highlight w:val="none"/>
        </w:rPr>
        <w:t>单  位：</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部门：</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职务：</w:t>
      </w:r>
      <w:r>
        <w:rPr>
          <w:rFonts w:hint="eastAsia" w:ascii="仿宋_GB2312" w:eastAsia="仿宋_GB2312"/>
          <w:sz w:val="24"/>
          <w:szCs w:val="24"/>
          <w:highlight w:val="none"/>
          <w:u w:val="single"/>
        </w:rPr>
        <w:t xml:space="preserve">         </w:t>
      </w:r>
    </w:p>
    <w:p>
      <w:pPr>
        <w:pStyle w:val="10"/>
        <w:spacing w:line="700" w:lineRule="exact"/>
        <w:ind w:firstLine="480" w:firstLineChars="200"/>
        <w:rPr>
          <w:rFonts w:ascii="仿宋_GB2312" w:eastAsia="仿宋_GB2312"/>
          <w:sz w:val="24"/>
          <w:szCs w:val="24"/>
          <w:highlight w:val="none"/>
        </w:rPr>
      </w:pPr>
      <w:r>
        <w:rPr>
          <w:rFonts w:hint="eastAsia" w:ascii="仿宋_GB2312" w:eastAsia="仿宋_GB2312"/>
          <w:sz w:val="24"/>
          <w:szCs w:val="24"/>
          <w:highlight w:val="none"/>
        </w:rPr>
        <w:t>附：法定代表人和委托代理人身份证复印件</w:t>
      </w:r>
    </w:p>
    <w:p>
      <w:pPr>
        <w:pStyle w:val="10"/>
        <w:spacing w:line="700" w:lineRule="exact"/>
        <w:ind w:firstLine="3720" w:firstLineChars="1550"/>
        <w:rPr>
          <w:rFonts w:ascii="仿宋_GB2312" w:eastAsia="仿宋_GB2312"/>
          <w:sz w:val="24"/>
          <w:szCs w:val="24"/>
          <w:highlight w:val="none"/>
        </w:rPr>
      </w:pPr>
      <w:r>
        <w:rPr>
          <w:rFonts w:hint="eastAsia" w:ascii="仿宋_GB2312" w:eastAsia="仿宋_GB2312"/>
          <w:sz w:val="24"/>
          <w:szCs w:val="24"/>
          <w:highlight w:val="none"/>
        </w:rPr>
        <w:t>单位：</w:t>
      </w:r>
      <w:r>
        <w:rPr>
          <w:rFonts w:hint="eastAsia" w:ascii="仿宋_GB2312" w:eastAsia="仿宋_GB2312"/>
          <w:sz w:val="24"/>
          <w:szCs w:val="24"/>
          <w:highlight w:val="none"/>
          <w:u w:val="single"/>
        </w:rPr>
        <w:t xml:space="preserve">                    （单位全称）</w:t>
      </w:r>
    </w:p>
    <w:p>
      <w:pPr>
        <w:pStyle w:val="10"/>
        <w:spacing w:line="700" w:lineRule="exact"/>
        <w:ind w:firstLine="3720" w:firstLineChars="1550"/>
        <w:rPr>
          <w:rFonts w:ascii="仿宋_GB2312" w:eastAsia="仿宋_GB2312"/>
          <w:sz w:val="24"/>
          <w:szCs w:val="24"/>
          <w:highlight w:val="none"/>
          <w:u w:val="single"/>
        </w:rPr>
      </w:pPr>
      <w:r>
        <w:rPr>
          <w:rFonts w:hint="eastAsia" w:ascii="仿宋_GB2312" w:eastAsia="仿宋_GB2312"/>
          <w:sz w:val="24"/>
          <w:szCs w:val="24"/>
          <w:highlight w:val="none"/>
        </w:rPr>
        <w:t>法定代表人：</w:t>
      </w:r>
      <w:r>
        <w:rPr>
          <w:rFonts w:hint="eastAsia" w:ascii="仿宋_GB2312" w:eastAsia="仿宋_GB2312"/>
          <w:sz w:val="24"/>
          <w:szCs w:val="24"/>
          <w:highlight w:val="none"/>
          <w:u w:val="single"/>
        </w:rPr>
        <w:t xml:space="preserve">                  （签字）</w:t>
      </w:r>
    </w:p>
    <w:p>
      <w:pPr>
        <w:pStyle w:val="10"/>
        <w:spacing w:line="700" w:lineRule="exact"/>
        <w:ind w:firstLine="3720" w:firstLineChars="1550"/>
        <w:rPr>
          <w:rFonts w:ascii="仿宋_GB2312" w:eastAsia="仿宋_GB2312"/>
          <w:sz w:val="24"/>
          <w:szCs w:val="24"/>
          <w:highlight w:val="none"/>
        </w:rPr>
      </w:pPr>
      <w:r>
        <w:rPr>
          <w:rFonts w:hint="eastAsia" w:ascii="仿宋_GB2312" w:eastAsia="仿宋_GB2312"/>
          <w:sz w:val="24"/>
          <w:szCs w:val="24"/>
          <w:highlight w:val="none"/>
        </w:rPr>
        <w:t>身份证号码：</w:t>
      </w:r>
      <w:r>
        <w:rPr>
          <w:rFonts w:hint="eastAsia" w:ascii="仿宋_GB2312" w:eastAsia="仿宋_GB2312"/>
          <w:sz w:val="24"/>
          <w:szCs w:val="24"/>
          <w:highlight w:val="none"/>
          <w:u w:val="single"/>
        </w:rPr>
        <w:t xml:space="preserve">                          </w:t>
      </w:r>
    </w:p>
    <w:p>
      <w:pPr>
        <w:pStyle w:val="10"/>
        <w:spacing w:line="700" w:lineRule="exact"/>
        <w:ind w:firstLine="3720" w:firstLineChars="1550"/>
        <w:rPr>
          <w:rFonts w:ascii="仿宋_GB2312" w:eastAsia="仿宋_GB2312"/>
          <w:sz w:val="24"/>
          <w:szCs w:val="24"/>
          <w:highlight w:val="none"/>
          <w:u w:val="single"/>
        </w:rPr>
      </w:pPr>
      <w:r>
        <w:rPr>
          <w:rFonts w:hint="eastAsia" w:ascii="仿宋_GB2312" w:eastAsia="仿宋_GB2312"/>
          <w:sz w:val="24"/>
          <w:szCs w:val="24"/>
          <w:highlight w:val="none"/>
        </w:rPr>
        <w:t>被授权委托代理人：</w:t>
      </w:r>
      <w:r>
        <w:rPr>
          <w:rFonts w:hint="eastAsia" w:ascii="仿宋_GB2312" w:eastAsia="仿宋_GB2312"/>
          <w:sz w:val="24"/>
          <w:szCs w:val="24"/>
          <w:highlight w:val="none"/>
          <w:u w:val="single"/>
        </w:rPr>
        <w:t xml:space="preserve">            （签字）</w:t>
      </w:r>
    </w:p>
    <w:p>
      <w:pPr>
        <w:pStyle w:val="10"/>
        <w:spacing w:line="700" w:lineRule="exact"/>
        <w:ind w:firstLine="3720" w:firstLineChars="1550"/>
        <w:rPr>
          <w:rFonts w:ascii="仿宋_GB2312" w:eastAsia="仿宋_GB2312"/>
          <w:sz w:val="24"/>
          <w:szCs w:val="24"/>
          <w:highlight w:val="none"/>
          <w:u w:val="single"/>
        </w:rPr>
      </w:pPr>
      <w:r>
        <w:rPr>
          <w:rFonts w:hint="eastAsia" w:ascii="仿宋_GB2312" w:eastAsia="仿宋_GB2312"/>
          <w:sz w:val="24"/>
          <w:szCs w:val="24"/>
          <w:highlight w:val="none"/>
        </w:rPr>
        <w:t>身份证号码：</w:t>
      </w:r>
      <w:r>
        <w:rPr>
          <w:rFonts w:hint="eastAsia" w:ascii="仿宋_GB2312" w:eastAsia="仿宋_GB2312"/>
          <w:sz w:val="24"/>
          <w:szCs w:val="24"/>
          <w:highlight w:val="none"/>
          <w:u w:val="single"/>
        </w:rPr>
        <w:t xml:space="preserve">                          </w:t>
      </w:r>
    </w:p>
    <w:p>
      <w:pPr>
        <w:pStyle w:val="10"/>
        <w:spacing w:line="600" w:lineRule="exact"/>
        <w:ind w:firstLine="3840" w:firstLineChars="1600"/>
        <w:rPr>
          <w:rFonts w:ascii="仿宋_GB2312" w:eastAsia="仿宋_GB2312"/>
          <w:sz w:val="24"/>
          <w:szCs w:val="24"/>
          <w:highlight w:val="none"/>
        </w:rPr>
      </w:pPr>
      <w:r>
        <w:rPr>
          <w:rFonts w:hint="eastAsia" w:ascii="仿宋_GB2312" w:eastAsia="仿宋_GB2312"/>
          <w:sz w:val="24"/>
          <w:szCs w:val="24"/>
          <w:highlight w:val="none"/>
        </w:rPr>
        <w:t>联系方式：</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w:t>
      </w:r>
    </w:p>
    <w:p>
      <w:pPr>
        <w:pStyle w:val="10"/>
        <w:spacing w:line="600" w:lineRule="exact"/>
        <w:ind w:firstLine="0"/>
        <w:jc w:val="center"/>
        <w:rPr>
          <w:rFonts w:ascii="仿宋_GB2312" w:eastAsia="仿宋_GB2312"/>
          <w:sz w:val="24"/>
          <w:szCs w:val="24"/>
          <w:highlight w:val="none"/>
        </w:rPr>
      </w:pPr>
      <w:r>
        <w:rPr>
          <w:rFonts w:hint="eastAsia" w:ascii="仿宋_GB2312" w:eastAsia="仿宋_GB2312"/>
          <w:sz w:val="24"/>
          <w:szCs w:val="24"/>
          <w:highlight w:val="none"/>
        </w:rPr>
        <w:t>日期：</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年</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月</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日</w:t>
      </w:r>
    </w:p>
    <w:p>
      <w:pPr>
        <w:pStyle w:val="10"/>
        <w:spacing w:line="240" w:lineRule="auto"/>
        <w:ind w:firstLine="0"/>
        <w:jc w:val="left"/>
        <w:rPr>
          <w:b/>
          <w:bCs/>
          <w:highlight w:val="none"/>
        </w:rPr>
      </w:pPr>
      <w:r>
        <w:rPr>
          <w:rFonts w:hint="eastAsia"/>
          <w:b/>
          <w:bCs/>
          <w:highlight w:val="none"/>
        </w:rPr>
        <w:t>注：</w:t>
      </w:r>
    </w:p>
    <w:p>
      <w:pPr>
        <w:pStyle w:val="10"/>
        <w:spacing w:line="240" w:lineRule="auto"/>
        <w:ind w:firstLine="422" w:firstLineChars="200"/>
        <w:jc w:val="left"/>
        <w:rPr>
          <w:b/>
          <w:bCs/>
          <w:highlight w:val="none"/>
        </w:rPr>
      </w:pPr>
      <w:r>
        <w:rPr>
          <w:rFonts w:hint="eastAsia"/>
          <w:b/>
          <w:bCs/>
          <w:highlight w:val="none"/>
        </w:rPr>
        <w:t>1.法定代表人和委托代理人必须在授权书上亲笔签名，不得使用印章、签名章、复印件或其他电子制版签名；</w:t>
      </w:r>
    </w:p>
    <w:p>
      <w:pPr>
        <w:pStyle w:val="10"/>
        <w:spacing w:line="240" w:lineRule="auto"/>
        <w:ind w:firstLine="422" w:firstLineChars="200"/>
        <w:jc w:val="left"/>
        <w:rPr>
          <w:highlight w:val="none"/>
        </w:rPr>
      </w:pPr>
      <w:r>
        <w:rPr>
          <w:rFonts w:hint="eastAsia"/>
          <w:b/>
          <w:bCs/>
          <w:highlight w:val="none"/>
        </w:rPr>
        <w:t>2.授权书后均应附法定代表人和委托代理人身份证复印件（盖企业公章）。</w:t>
      </w:r>
    </w:p>
    <w:p>
      <w:pPr>
        <w:pStyle w:val="10"/>
        <w:spacing w:line="600" w:lineRule="exact"/>
        <w:ind w:firstLine="0"/>
        <w:jc w:val="center"/>
        <w:rPr>
          <w:rFonts w:ascii="仿宋_GB2312" w:hAnsi="宋体" w:eastAsia="仿宋_GB2312"/>
          <w:b/>
          <w:bCs/>
          <w:color w:val="auto"/>
          <w:sz w:val="32"/>
          <w:szCs w:val="32"/>
          <w:highlight w:val="none"/>
        </w:rPr>
      </w:pPr>
      <w:r>
        <w:rPr>
          <w:rFonts w:hint="eastAsia" w:ascii="仿宋_GB2312" w:hAnsi="宋体" w:eastAsia="仿宋_GB2312"/>
          <w:b/>
          <w:bCs/>
          <w:color w:val="auto"/>
          <w:sz w:val="32"/>
          <w:szCs w:val="32"/>
          <w:lang w:val="en-US" w:eastAsia="zh-CN"/>
        </w:rPr>
        <w:t>4、</w:t>
      </w:r>
      <w:r>
        <w:rPr>
          <w:rFonts w:hint="eastAsia" w:ascii="仿宋_GB2312" w:hAnsi="宋体" w:eastAsia="仿宋_GB2312"/>
          <w:b/>
          <w:bCs/>
          <w:color w:val="auto"/>
          <w:sz w:val="32"/>
          <w:szCs w:val="32"/>
        </w:rPr>
        <w:t>“中国执行信息公开网”及“信用中国”网页截图</w:t>
      </w:r>
    </w:p>
    <w:p>
      <w:pPr>
        <w:pStyle w:val="10"/>
        <w:spacing w:line="600" w:lineRule="exact"/>
        <w:ind w:firstLine="0"/>
        <w:jc w:val="center"/>
        <w:rPr>
          <w:rFonts w:ascii="仿宋_GB2312" w:hAnsi="宋体" w:eastAsia="仿宋_GB2312"/>
          <w:b/>
          <w:sz w:val="32"/>
          <w:szCs w:val="32"/>
          <w:highlight w:val="none"/>
        </w:rPr>
      </w:pPr>
    </w:p>
    <w:p>
      <w:pPr>
        <w:pStyle w:val="10"/>
        <w:spacing w:line="600" w:lineRule="exact"/>
        <w:ind w:firstLine="0"/>
        <w:jc w:val="center"/>
        <w:rPr>
          <w:rFonts w:ascii="仿宋_GB2312" w:hAnsi="宋体" w:eastAsia="仿宋_GB2312"/>
          <w:b/>
          <w:sz w:val="32"/>
          <w:szCs w:val="32"/>
          <w:highlight w:val="none"/>
        </w:rPr>
      </w:pPr>
    </w:p>
    <w:p>
      <w:pPr>
        <w:pStyle w:val="10"/>
        <w:spacing w:line="600" w:lineRule="exact"/>
        <w:ind w:firstLine="0"/>
        <w:jc w:val="center"/>
        <w:rPr>
          <w:rFonts w:ascii="仿宋_GB2312" w:hAnsi="宋体" w:eastAsia="仿宋_GB2312"/>
          <w:b/>
          <w:sz w:val="32"/>
          <w:szCs w:val="32"/>
          <w:highlight w:val="none"/>
        </w:rPr>
      </w:pPr>
    </w:p>
    <w:p>
      <w:pPr>
        <w:pStyle w:val="10"/>
        <w:spacing w:line="600" w:lineRule="exact"/>
        <w:ind w:firstLine="0"/>
        <w:jc w:val="center"/>
        <w:rPr>
          <w:rFonts w:ascii="仿宋_GB2312" w:hAnsi="宋体" w:eastAsia="仿宋_GB2312"/>
          <w:b/>
          <w:sz w:val="32"/>
          <w:szCs w:val="32"/>
          <w:highlight w:val="none"/>
        </w:rPr>
      </w:pPr>
    </w:p>
    <w:p>
      <w:pPr>
        <w:pStyle w:val="10"/>
        <w:spacing w:line="600" w:lineRule="exact"/>
        <w:ind w:firstLine="0"/>
        <w:jc w:val="center"/>
        <w:rPr>
          <w:rFonts w:ascii="仿宋_GB2312" w:hAnsi="宋体" w:eastAsia="仿宋_GB2312"/>
          <w:b/>
          <w:sz w:val="32"/>
          <w:szCs w:val="32"/>
          <w:highlight w:val="none"/>
        </w:rPr>
      </w:pPr>
    </w:p>
    <w:p>
      <w:pPr>
        <w:pStyle w:val="10"/>
        <w:spacing w:line="600" w:lineRule="exact"/>
        <w:ind w:firstLine="0"/>
        <w:jc w:val="center"/>
        <w:rPr>
          <w:rFonts w:ascii="仿宋_GB2312" w:hAnsi="宋体" w:eastAsia="仿宋_GB2312"/>
          <w:b/>
          <w:sz w:val="32"/>
          <w:szCs w:val="32"/>
          <w:highlight w:val="none"/>
        </w:rPr>
      </w:pPr>
    </w:p>
    <w:p>
      <w:pPr>
        <w:pStyle w:val="10"/>
        <w:spacing w:line="600" w:lineRule="exact"/>
        <w:ind w:firstLine="0"/>
        <w:jc w:val="center"/>
        <w:rPr>
          <w:rFonts w:ascii="仿宋_GB2312" w:hAnsi="宋体" w:eastAsia="仿宋_GB2312"/>
          <w:b/>
          <w:sz w:val="32"/>
          <w:szCs w:val="32"/>
          <w:highlight w:val="none"/>
        </w:rPr>
      </w:pPr>
    </w:p>
    <w:p>
      <w:pPr>
        <w:pStyle w:val="10"/>
        <w:spacing w:line="700" w:lineRule="exact"/>
        <w:ind w:firstLine="0"/>
        <w:rPr>
          <w:rFonts w:ascii="仿宋_GB2312" w:hAnsi="宋体" w:eastAsia="仿宋_GB2312"/>
          <w:b/>
          <w:sz w:val="32"/>
          <w:szCs w:val="32"/>
          <w:highlight w:val="none"/>
        </w:rPr>
      </w:pPr>
      <w:r>
        <w:rPr>
          <w:rFonts w:ascii="仿宋_GB2312" w:hAnsi="宋体" w:eastAsia="仿宋_GB2312"/>
          <w:b/>
          <w:sz w:val="32"/>
          <w:szCs w:val="32"/>
          <w:highlight w:val="none"/>
        </w:rPr>
        <w:t>注：对在“信用中国”网站（www.creditchina.gov.cn）中被列入“失信被执行人”的供应商，其申请文件将被否决。</w:t>
      </w:r>
    </w:p>
    <w:p>
      <w:pPr>
        <w:pStyle w:val="10"/>
        <w:spacing w:line="600" w:lineRule="exact"/>
        <w:ind w:firstLine="0"/>
        <w:jc w:val="center"/>
        <w:rPr>
          <w:rFonts w:ascii="仿宋_GB2312" w:hAnsi="宋体" w:eastAsia="仿宋_GB2312"/>
          <w:b/>
          <w:sz w:val="32"/>
          <w:szCs w:val="32"/>
          <w:highlight w:val="none"/>
        </w:rPr>
      </w:pPr>
    </w:p>
    <w:p>
      <w:pPr>
        <w:pStyle w:val="10"/>
        <w:spacing w:line="600" w:lineRule="exact"/>
        <w:ind w:firstLine="0"/>
        <w:jc w:val="center"/>
        <w:rPr>
          <w:rFonts w:ascii="仿宋_GB2312" w:hAnsi="宋体" w:eastAsia="仿宋_GB2312"/>
          <w:b/>
          <w:sz w:val="32"/>
          <w:szCs w:val="32"/>
          <w:highlight w:val="none"/>
        </w:rPr>
      </w:pPr>
    </w:p>
    <w:p>
      <w:pPr>
        <w:pStyle w:val="10"/>
        <w:spacing w:line="600" w:lineRule="exact"/>
        <w:ind w:firstLine="0"/>
        <w:jc w:val="center"/>
        <w:rPr>
          <w:rFonts w:ascii="仿宋_GB2312" w:hAnsi="宋体" w:eastAsia="仿宋_GB2312"/>
          <w:b/>
          <w:sz w:val="32"/>
          <w:szCs w:val="32"/>
          <w:highlight w:val="none"/>
        </w:rPr>
      </w:pPr>
    </w:p>
    <w:p>
      <w:pPr>
        <w:pStyle w:val="10"/>
        <w:spacing w:line="600" w:lineRule="exact"/>
        <w:ind w:firstLine="0"/>
        <w:jc w:val="center"/>
        <w:rPr>
          <w:rFonts w:ascii="仿宋_GB2312" w:hAnsi="宋体" w:eastAsia="仿宋_GB2312"/>
          <w:b/>
          <w:sz w:val="32"/>
          <w:szCs w:val="32"/>
          <w:highlight w:val="none"/>
        </w:rPr>
      </w:pPr>
    </w:p>
    <w:p>
      <w:pPr>
        <w:pStyle w:val="10"/>
        <w:spacing w:line="600" w:lineRule="exact"/>
        <w:ind w:firstLine="0"/>
        <w:jc w:val="center"/>
        <w:rPr>
          <w:rFonts w:ascii="仿宋_GB2312" w:hAnsi="宋体" w:eastAsia="仿宋_GB2312"/>
          <w:b/>
          <w:sz w:val="32"/>
          <w:szCs w:val="32"/>
          <w:highlight w:val="none"/>
        </w:rPr>
      </w:pPr>
    </w:p>
    <w:p>
      <w:pPr>
        <w:pStyle w:val="10"/>
        <w:spacing w:line="600" w:lineRule="exact"/>
        <w:ind w:firstLine="0"/>
        <w:jc w:val="center"/>
        <w:rPr>
          <w:rFonts w:ascii="仿宋_GB2312" w:hAnsi="宋体" w:eastAsia="仿宋_GB2312"/>
          <w:b/>
          <w:sz w:val="32"/>
          <w:szCs w:val="32"/>
          <w:highlight w:val="none"/>
        </w:rPr>
      </w:pPr>
    </w:p>
    <w:p>
      <w:pPr>
        <w:pStyle w:val="10"/>
        <w:spacing w:line="600" w:lineRule="exact"/>
        <w:ind w:firstLine="0"/>
        <w:jc w:val="center"/>
        <w:rPr>
          <w:rFonts w:ascii="仿宋_GB2312" w:hAnsi="宋体" w:eastAsia="仿宋_GB2312"/>
          <w:b/>
          <w:sz w:val="32"/>
          <w:szCs w:val="32"/>
          <w:highlight w:val="none"/>
        </w:rPr>
      </w:pPr>
    </w:p>
    <w:p>
      <w:pPr>
        <w:pStyle w:val="10"/>
        <w:spacing w:line="600" w:lineRule="exact"/>
        <w:ind w:firstLine="0"/>
        <w:jc w:val="center"/>
        <w:rPr>
          <w:rFonts w:ascii="仿宋_GB2312" w:hAnsi="宋体" w:eastAsia="仿宋_GB2312"/>
          <w:b/>
          <w:sz w:val="32"/>
          <w:szCs w:val="32"/>
          <w:highlight w:val="none"/>
        </w:rPr>
      </w:pPr>
    </w:p>
    <w:p>
      <w:pPr>
        <w:pStyle w:val="10"/>
        <w:spacing w:line="600" w:lineRule="exact"/>
        <w:ind w:firstLine="0"/>
        <w:jc w:val="center"/>
        <w:rPr>
          <w:rFonts w:ascii="仿宋_GB2312" w:hAnsi="宋体" w:eastAsia="仿宋_GB2312"/>
          <w:b/>
          <w:sz w:val="32"/>
          <w:szCs w:val="32"/>
          <w:highlight w:val="none"/>
        </w:rPr>
      </w:pPr>
    </w:p>
    <w:p>
      <w:pPr>
        <w:pStyle w:val="10"/>
        <w:spacing w:line="600" w:lineRule="exact"/>
        <w:ind w:firstLine="0"/>
        <w:jc w:val="center"/>
        <w:rPr>
          <w:rFonts w:ascii="仿宋_GB2312" w:hAnsi="宋体" w:eastAsia="仿宋_GB2312"/>
          <w:b/>
          <w:sz w:val="32"/>
          <w:szCs w:val="32"/>
          <w:highlight w:val="none"/>
        </w:rPr>
      </w:pPr>
    </w:p>
    <w:p>
      <w:pPr>
        <w:pStyle w:val="10"/>
        <w:spacing w:line="600" w:lineRule="exact"/>
        <w:ind w:firstLine="0"/>
        <w:jc w:val="center"/>
        <w:rPr>
          <w:rFonts w:ascii="仿宋_GB2312" w:hAnsi="宋体" w:eastAsia="仿宋_GB2312"/>
          <w:b/>
          <w:sz w:val="32"/>
          <w:szCs w:val="32"/>
          <w:highlight w:val="none"/>
        </w:rPr>
      </w:pPr>
    </w:p>
    <w:p>
      <w:pPr>
        <w:pStyle w:val="10"/>
        <w:spacing w:line="600" w:lineRule="exact"/>
        <w:ind w:firstLine="0"/>
        <w:jc w:val="center"/>
        <w:rPr>
          <w:rFonts w:ascii="仿宋_GB2312" w:hAnsi="宋体" w:eastAsia="仿宋_GB2312"/>
          <w:b/>
          <w:sz w:val="32"/>
          <w:szCs w:val="32"/>
          <w:highlight w:val="none"/>
        </w:rPr>
      </w:pPr>
    </w:p>
    <w:p>
      <w:pPr>
        <w:pStyle w:val="10"/>
        <w:spacing w:line="600" w:lineRule="exact"/>
        <w:ind w:firstLine="0"/>
        <w:jc w:val="center"/>
        <w:rPr>
          <w:rFonts w:ascii="仿宋_GB2312" w:hAnsi="宋体" w:eastAsia="仿宋_GB2312"/>
          <w:b/>
          <w:sz w:val="32"/>
          <w:szCs w:val="32"/>
          <w:highlight w:val="none"/>
        </w:rPr>
      </w:pPr>
    </w:p>
    <w:p>
      <w:pPr>
        <w:pStyle w:val="10"/>
        <w:numPr>
          <w:ilvl w:val="0"/>
          <w:numId w:val="0"/>
        </w:numPr>
        <w:spacing w:line="600" w:lineRule="exact"/>
        <w:ind w:firstLine="3213" w:firstLineChars="1000"/>
        <w:jc w:val="both"/>
        <w:rPr>
          <w:rFonts w:hint="eastAsia" w:ascii="仿宋_GB2312" w:hAnsi="宋体" w:eastAsia="仿宋_GB2312"/>
          <w:b/>
          <w:sz w:val="32"/>
          <w:szCs w:val="32"/>
          <w:highlight w:val="none"/>
          <w:lang w:val="en-US" w:eastAsia="zh-CN"/>
        </w:rPr>
      </w:pPr>
      <w:r>
        <w:rPr>
          <w:rFonts w:hint="eastAsia" w:ascii="仿宋_GB2312" w:hAnsi="宋体" w:eastAsia="仿宋_GB2312"/>
          <w:b/>
          <w:sz w:val="32"/>
          <w:szCs w:val="32"/>
          <w:highlight w:val="none"/>
          <w:lang w:val="en-US" w:eastAsia="zh-CN"/>
        </w:rPr>
        <w:t>5、项目主要人员</w:t>
      </w:r>
    </w:p>
    <w:p>
      <w:pPr>
        <w:pStyle w:val="10"/>
        <w:spacing w:line="600" w:lineRule="exact"/>
        <w:ind w:firstLine="3360" w:firstLineChars="1200"/>
        <w:jc w:val="both"/>
        <w:rPr>
          <w:rFonts w:hint="eastAsia"/>
          <w:sz w:val="28"/>
          <w:szCs w:val="28"/>
        </w:rPr>
      </w:pPr>
      <w:r>
        <w:rPr>
          <w:rFonts w:hint="eastAsia"/>
          <w:sz w:val="28"/>
          <w:szCs w:val="28"/>
        </w:rPr>
        <w:t>拟委任的项目负责人资历表</w:t>
      </w:r>
    </w:p>
    <w:p>
      <w:pPr>
        <w:pStyle w:val="10"/>
        <w:spacing w:line="600" w:lineRule="exact"/>
        <w:ind w:firstLine="0"/>
        <w:jc w:val="both"/>
        <w:rPr>
          <w:rFonts w:hint="eastAsia"/>
          <w:sz w:val="28"/>
          <w:szCs w:val="28"/>
        </w:rPr>
      </w:pPr>
    </w:p>
    <w:tbl>
      <w:tblPr>
        <w:tblStyle w:val="20"/>
        <w:tblW w:w="0" w:type="auto"/>
        <w:jc w:val="center"/>
        <w:shd w:val="clear" w:color="auto" w:fill="CED7E7"/>
        <w:tblLayout w:type="fixed"/>
        <w:tblCellMar>
          <w:top w:w="0" w:type="dxa"/>
          <w:left w:w="108" w:type="dxa"/>
          <w:bottom w:w="0" w:type="dxa"/>
          <w:right w:w="108" w:type="dxa"/>
        </w:tblCellMar>
      </w:tblPr>
      <w:tblGrid>
        <w:gridCol w:w="1246"/>
        <w:gridCol w:w="938"/>
        <w:gridCol w:w="1839"/>
        <w:gridCol w:w="1307"/>
        <w:gridCol w:w="334"/>
        <w:gridCol w:w="977"/>
        <w:gridCol w:w="165"/>
        <w:gridCol w:w="2088"/>
      </w:tblGrid>
      <w:tr>
        <w:tblPrEx>
          <w:shd w:val="clear" w:color="auto" w:fill="CED7E7"/>
          <w:tblCellMar>
            <w:top w:w="0" w:type="dxa"/>
            <w:left w:w="108" w:type="dxa"/>
            <w:bottom w:w="0" w:type="dxa"/>
            <w:right w:w="108" w:type="dxa"/>
          </w:tblCellMar>
        </w:tblPrEx>
        <w:trPr>
          <w:cantSplit/>
          <w:trHeight w:val="956" w:hRule="atLeast"/>
          <w:jc w:val="center"/>
        </w:trPr>
        <w:tc>
          <w:tcPr>
            <w:tcW w:w="1246"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jc w:val="center"/>
              <w:rPr>
                <w:rFonts w:ascii="宋体" w:hAnsi="宋体" w:eastAsia="宋体" w:cs="宋体"/>
                <w:sz w:val="24"/>
                <w:u w:val="none" w:color="000000"/>
                <w:lang w:val="zh-Hans" w:eastAsia="zh-Hans"/>
              </w:rPr>
            </w:pPr>
            <w:r>
              <w:rPr>
                <w:rFonts w:ascii="宋体" w:hAnsi="宋体" w:eastAsia="宋体" w:cs="宋体"/>
                <w:sz w:val="24"/>
                <w:u w:val="none" w:color="000000"/>
                <w:lang w:val="zh-Hans" w:eastAsia="zh-Hans"/>
              </w:rPr>
              <w:t>姓  名</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jc w:val="center"/>
              <w:rPr>
                <w:rFonts w:ascii="宋体" w:hAnsi="宋体" w:eastAsia="宋体" w:cs="宋体"/>
                <w:sz w:val="24"/>
                <w:u w:val="none" w:color="000000"/>
                <w:lang w:val="zh-Hans" w:eastAsia="zh-Hans"/>
              </w:rPr>
            </w:pPr>
            <w:r>
              <w:rPr>
                <w:rFonts w:ascii="宋体" w:hAnsi="宋体" w:eastAsia="宋体" w:cs="宋体"/>
                <w:sz w:val="24"/>
                <w:u w:val="none" w:color="000000"/>
                <w:lang w:val="zh-Hans" w:eastAsia="zh-Hans"/>
              </w:rPr>
              <w:t>身份证号码</w:t>
            </w:r>
          </w:p>
        </w:tc>
        <w:tc>
          <w:tcPr>
            <w:tcW w:w="4871" w:type="dxa"/>
            <w:gridSpan w:val="5"/>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tc>
      </w:tr>
      <w:tr>
        <w:tblPrEx>
          <w:shd w:val="clear" w:color="auto" w:fill="CED7E7"/>
          <w:tblCellMar>
            <w:top w:w="0" w:type="dxa"/>
            <w:left w:w="108" w:type="dxa"/>
            <w:bottom w:w="0" w:type="dxa"/>
            <w:right w:w="108" w:type="dxa"/>
          </w:tblCellMar>
        </w:tblPrEx>
        <w:trPr>
          <w:cantSplit/>
          <w:trHeight w:val="723" w:hRule="atLeast"/>
          <w:jc w:val="center"/>
        </w:trPr>
        <w:tc>
          <w:tcPr>
            <w:tcW w:w="1246"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jc w:val="center"/>
              <w:rPr>
                <w:rFonts w:ascii="宋体" w:hAnsi="宋体" w:eastAsia="宋体" w:cs="宋体"/>
                <w:sz w:val="24"/>
                <w:u w:val="none" w:color="000000"/>
                <w:lang w:val="zh-Hans" w:eastAsia="zh-Hans"/>
              </w:rPr>
            </w:pPr>
            <w:r>
              <w:rPr>
                <w:rFonts w:ascii="宋体" w:hAnsi="宋体" w:eastAsia="宋体" w:cs="宋体"/>
                <w:sz w:val="24"/>
                <w:u w:val="none" w:color="000000"/>
                <w:lang w:val="zh-Hans" w:eastAsia="zh-Hans"/>
              </w:rPr>
              <w:t>职  称</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jc w:val="center"/>
              <w:rPr>
                <w:rFonts w:ascii="宋体" w:hAnsi="宋体" w:eastAsia="宋体" w:cs="宋体"/>
                <w:sz w:val="24"/>
                <w:u w:val="none" w:color="000000"/>
                <w:lang w:val="zh-Hans" w:eastAsia="zh-Hans"/>
              </w:rPr>
            </w:pPr>
            <w:r>
              <w:rPr>
                <w:rFonts w:ascii="宋体" w:hAnsi="宋体" w:eastAsia="宋体" w:cs="宋体"/>
                <w:sz w:val="24"/>
                <w:u w:val="none" w:color="000000"/>
                <w:lang w:val="zh-Hans" w:eastAsia="zh-Hans"/>
              </w:rPr>
              <w:t>职称证书编号</w:t>
            </w:r>
          </w:p>
        </w:tc>
        <w:tc>
          <w:tcPr>
            <w:tcW w:w="1641"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tc>
        <w:tc>
          <w:tcPr>
            <w:tcW w:w="1142"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jc w:val="center"/>
              <w:rPr>
                <w:rFonts w:ascii="宋体" w:hAnsi="宋体" w:eastAsia="宋体" w:cs="宋体"/>
                <w:sz w:val="24"/>
                <w:u w:val="none" w:color="000000"/>
                <w:lang w:val="zh-Hans" w:eastAsia="zh-Hans"/>
              </w:rPr>
            </w:pPr>
            <w:r>
              <w:rPr>
                <w:rFonts w:ascii="宋体" w:hAnsi="宋体" w:eastAsia="宋体" w:cs="宋体"/>
                <w:sz w:val="24"/>
                <w:u w:val="none" w:color="000000"/>
                <w:lang w:val="zh-Hans" w:eastAsia="zh-Hans"/>
              </w:rPr>
              <w:t>性别</w:t>
            </w:r>
          </w:p>
        </w:tc>
        <w:tc>
          <w:tcPr>
            <w:tcW w:w="2088"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tc>
      </w:tr>
      <w:tr>
        <w:tblPrEx>
          <w:shd w:val="clear" w:color="auto" w:fill="CED7E7"/>
          <w:tblCellMar>
            <w:top w:w="0" w:type="dxa"/>
            <w:left w:w="108" w:type="dxa"/>
            <w:bottom w:w="0" w:type="dxa"/>
            <w:right w:w="108" w:type="dxa"/>
          </w:tblCellMar>
        </w:tblPrEx>
        <w:trPr>
          <w:cantSplit/>
          <w:trHeight w:val="448" w:hRule="atLeast"/>
          <w:jc w:val="center"/>
        </w:trPr>
        <w:tc>
          <w:tcPr>
            <w:tcW w:w="1246"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jc w:val="center"/>
              <w:rPr>
                <w:rFonts w:ascii="宋体" w:hAnsi="宋体" w:eastAsia="宋体" w:cs="宋体"/>
                <w:sz w:val="24"/>
                <w:u w:val="none" w:color="000000"/>
                <w:lang w:val="zh-Hans" w:eastAsia="zh-Hans"/>
              </w:rPr>
            </w:pPr>
            <w:r>
              <w:rPr>
                <w:rFonts w:ascii="宋体" w:hAnsi="宋体" w:eastAsia="宋体" w:cs="宋体"/>
                <w:sz w:val="24"/>
                <w:u w:val="none" w:color="000000"/>
                <w:lang w:val="zh-Hans" w:eastAsia="zh-Hans"/>
              </w:rPr>
              <w:t>毕业学校</w:t>
            </w:r>
          </w:p>
        </w:tc>
        <w:tc>
          <w:tcPr>
            <w:tcW w:w="7648" w:type="dxa"/>
            <w:gridSpan w:val="7"/>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ind w:firstLine="960"/>
              <w:rPr>
                <w:rFonts w:ascii="宋体" w:hAnsi="宋体" w:eastAsia="宋体" w:cs="宋体"/>
                <w:sz w:val="24"/>
                <w:u w:val="none" w:color="000000"/>
                <w:lang w:val="zh-Hans" w:eastAsia="zh-Hans"/>
              </w:rPr>
            </w:pPr>
            <w:r>
              <w:rPr>
                <w:rFonts w:ascii="宋体" w:hAnsi="宋体" w:eastAsia="宋体" w:cs="宋体"/>
                <w:sz w:val="24"/>
                <w:u w:val="none" w:color="000000"/>
                <w:lang w:val="zh-Hans" w:eastAsia="zh-Hans"/>
              </w:rPr>
              <w:t>年毕业于                  学校            专业</w:t>
            </w:r>
          </w:p>
        </w:tc>
      </w:tr>
      <w:tr>
        <w:tblPrEx>
          <w:shd w:val="clear" w:color="auto" w:fill="CED7E7"/>
          <w:tblCellMar>
            <w:top w:w="0" w:type="dxa"/>
            <w:left w:w="108" w:type="dxa"/>
            <w:bottom w:w="0" w:type="dxa"/>
            <w:right w:w="108" w:type="dxa"/>
          </w:tblCellMar>
        </w:tblPrEx>
        <w:trPr>
          <w:cantSplit/>
          <w:trHeight w:val="350" w:hRule="atLeast"/>
          <w:jc w:val="center"/>
        </w:trPr>
        <w:tc>
          <w:tcPr>
            <w:tcW w:w="8894" w:type="dxa"/>
            <w:gridSpan w:val="8"/>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jc w:val="center"/>
              <w:rPr>
                <w:rFonts w:ascii="宋体" w:hAnsi="宋体" w:eastAsia="宋体" w:cs="宋体"/>
                <w:sz w:val="24"/>
                <w:u w:val="none" w:color="000000"/>
                <w:lang w:val="zh-Hans" w:eastAsia="zh-Hans"/>
              </w:rPr>
            </w:pPr>
            <w:r>
              <w:rPr>
                <w:rFonts w:ascii="宋体" w:hAnsi="宋体" w:eastAsia="宋体" w:cs="宋体"/>
                <w:sz w:val="24"/>
                <w:u w:val="none" w:color="000000"/>
                <w:lang w:val="zh-Hans" w:eastAsia="zh-Hans"/>
              </w:rPr>
              <w:t>主要工作经历</w:t>
            </w:r>
          </w:p>
        </w:tc>
      </w:tr>
      <w:tr>
        <w:tblPrEx>
          <w:tblCellMar>
            <w:top w:w="0" w:type="dxa"/>
            <w:left w:w="108" w:type="dxa"/>
            <w:bottom w:w="0" w:type="dxa"/>
            <w:right w:w="108" w:type="dxa"/>
          </w:tblCellMar>
        </w:tblPrEx>
        <w:trPr>
          <w:cantSplit/>
          <w:trHeight w:val="350" w:hRule="atLeast"/>
          <w:jc w:val="center"/>
        </w:trPr>
        <w:tc>
          <w:tcPr>
            <w:tcW w:w="1246"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jc w:val="center"/>
              <w:rPr>
                <w:rFonts w:ascii="宋体" w:hAnsi="宋体" w:eastAsia="宋体" w:cs="宋体"/>
                <w:sz w:val="24"/>
                <w:u w:val="none" w:color="000000"/>
                <w:lang w:val="zh-Hans" w:eastAsia="zh-Hans"/>
              </w:rPr>
            </w:pPr>
            <w:r>
              <w:rPr>
                <w:rFonts w:ascii="宋体" w:hAnsi="宋体" w:eastAsia="宋体" w:cs="宋体"/>
                <w:sz w:val="24"/>
                <w:u w:val="none" w:color="000000"/>
                <w:lang w:val="zh-Hans" w:eastAsia="zh-Hans"/>
              </w:rPr>
              <w:t>时  间</w:t>
            </w:r>
          </w:p>
        </w:tc>
        <w:tc>
          <w:tcPr>
            <w:tcW w:w="4084" w:type="dxa"/>
            <w:gridSpan w:val="3"/>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jc w:val="center"/>
              <w:rPr>
                <w:rFonts w:ascii="宋体" w:hAnsi="宋体" w:eastAsia="宋体" w:cs="宋体"/>
                <w:sz w:val="24"/>
                <w:u w:val="none" w:color="000000"/>
                <w:lang w:val="zh-Hans" w:eastAsia="zh-Hans"/>
              </w:rPr>
            </w:pPr>
            <w:r>
              <w:rPr>
                <w:rFonts w:ascii="宋体" w:hAnsi="宋体" w:eastAsia="宋体" w:cs="宋体"/>
                <w:sz w:val="24"/>
                <w:u w:val="none" w:color="000000"/>
                <w:lang w:val="zh-Hans" w:eastAsia="zh-Hans"/>
              </w:rPr>
              <w:t>参加过的类似项目名称</w:t>
            </w:r>
          </w:p>
        </w:tc>
        <w:tc>
          <w:tcPr>
            <w:tcW w:w="1311"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jc w:val="center"/>
              <w:rPr>
                <w:rFonts w:ascii="宋体" w:hAnsi="宋体" w:eastAsia="宋体" w:cs="宋体"/>
                <w:sz w:val="24"/>
                <w:u w:val="none" w:color="000000"/>
                <w:lang w:val="zh-Hans" w:eastAsia="zh-Hans"/>
              </w:rPr>
            </w:pPr>
            <w:r>
              <w:rPr>
                <w:rFonts w:ascii="宋体" w:hAnsi="宋体" w:eastAsia="宋体" w:cs="宋体"/>
                <w:sz w:val="24"/>
                <w:u w:val="none" w:color="000000"/>
                <w:lang w:val="zh-Hans" w:eastAsia="zh-Hans"/>
              </w:rPr>
              <w:t>工程概况说明</w:t>
            </w:r>
          </w:p>
        </w:tc>
        <w:tc>
          <w:tcPr>
            <w:tcW w:w="225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jc w:val="center"/>
              <w:rPr>
                <w:rFonts w:ascii="宋体" w:hAnsi="宋体" w:eastAsia="宋体" w:cs="宋体"/>
                <w:sz w:val="24"/>
                <w:u w:val="none" w:color="000000"/>
                <w:lang w:val="zh-Hans" w:eastAsia="zh-Hans"/>
              </w:rPr>
            </w:pPr>
            <w:r>
              <w:rPr>
                <w:rFonts w:ascii="宋体" w:hAnsi="宋体" w:eastAsia="宋体" w:cs="宋体"/>
                <w:sz w:val="24"/>
                <w:u w:val="none" w:color="000000"/>
                <w:lang w:val="zh-Hans" w:eastAsia="zh-Hans"/>
              </w:rPr>
              <w:t>发包人名称</w:t>
            </w:r>
          </w:p>
        </w:tc>
      </w:tr>
      <w:tr>
        <w:tblPrEx>
          <w:tblCellMar>
            <w:top w:w="0" w:type="dxa"/>
            <w:left w:w="108" w:type="dxa"/>
            <w:bottom w:w="0" w:type="dxa"/>
            <w:right w:w="108" w:type="dxa"/>
          </w:tblCellMar>
        </w:tblPrEx>
        <w:trPr>
          <w:cantSplit/>
          <w:trHeight w:val="520" w:hRule="atLeast"/>
          <w:jc w:val="center"/>
        </w:trPr>
        <w:tc>
          <w:tcPr>
            <w:tcW w:w="1246"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rPr>
                <w:rFonts w:ascii="Cambria" w:hAnsi="Cambria" w:eastAsia="Cambria" w:cs="Cambria"/>
                <w:sz w:val="36"/>
                <w:szCs w:val="36"/>
              </w:rPr>
            </w:pPr>
          </w:p>
        </w:tc>
        <w:tc>
          <w:tcPr>
            <w:tcW w:w="4084" w:type="dxa"/>
            <w:gridSpan w:val="3"/>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tc>
        <w:tc>
          <w:tcPr>
            <w:tcW w:w="1311"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tc>
        <w:tc>
          <w:tcPr>
            <w:tcW w:w="225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tc>
      </w:tr>
      <w:tr>
        <w:tblPrEx>
          <w:tblCellMar>
            <w:top w:w="0" w:type="dxa"/>
            <w:left w:w="108" w:type="dxa"/>
            <w:bottom w:w="0" w:type="dxa"/>
            <w:right w:w="108" w:type="dxa"/>
          </w:tblCellMar>
        </w:tblPrEx>
        <w:trPr>
          <w:cantSplit/>
          <w:trHeight w:val="520" w:hRule="atLeast"/>
          <w:jc w:val="center"/>
        </w:trPr>
        <w:tc>
          <w:tcPr>
            <w:tcW w:w="1246"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rPr>
                <w:rFonts w:ascii="Cambria" w:hAnsi="Cambria" w:eastAsia="Cambria" w:cs="Cambria"/>
                <w:sz w:val="36"/>
                <w:szCs w:val="36"/>
              </w:rPr>
            </w:pPr>
          </w:p>
        </w:tc>
        <w:tc>
          <w:tcPr>
            <w:tcW w:w="4084" w:type="dxa"/>
            <w:gridSpan w:val="3"/>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tc>
        <w:tc>
          <w:tcPr>
            <w:tcW w:w="1311"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tc>
        <w:tc>
          <w:tcPr>
            <w:tcW w:w="225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tc>
      </w:tr>
      <w:tr>
        <w:tblPrEx>
          <w:tblCellMar>
            <w:top w:w="0" w:type="dxa"/>
            <w:left w:w="108" w:type="dxa"/>
            <w:bottom w:w="0" w:type="dxa"/>
            <w:right w:w="108" w:type="dxa"/>
          </w:tblCellMar>
        </w:tblPrEx>
        <w:trPr>
          <w:cantSplit/>
          <w:trHeight w:val="520" w:hRule="atLeast"/>
          <w:jc w:val="center"/>
        </w:trPr>
        <w:tc>
          <w:tcPr>
            <w:tcW w:w="1246"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rPr>
                <w:rFonts w:ascii="Cambria" w:hAnsi="Cambria" w:eastAsia="Cambria" w:cs="Cambria"/>
                <w:sz w:val="36"/>
                <w:szCs w:val="36"/>
              </w:rPr>
            </w:pPr>
          </w:p>
        </w:tc>
        <w:tc>
          <w:tcPr>
            <w:tcW w:w="4084" w:type="dxa"/>
            <w:gridSpan w:val="3"/>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tc>
        <w:tc>
          <w:tcPr>
            <w:tcW w:w="1311"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tc>
        <w:tc>
          <w:tcPr>
            <w:tcW w:w="225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tc>
      </w:tr>
      <w:tr>
        <w:tblPrEx>
          <w:tblCellMar>
            <w:top w:w="0" w:type="dxa"/>
            <w:left w:w="108" w:type="dxa"/>
            <w:bottom w:w="0" w:type="dxa"/>
            <w:right w:w="108" w:type="dxa"/>
          </w:tblCellMar>
        </w:tblPrEx>
        <w:trPr>
          <w:cantSplit/>
          <w:trHeight w:val="520" w:hRule="atLeast"/>
          <w:jc w:val="center"/>
        </w:trPr>
        <w:tc>
          <w:tcPr>
            <w:tcW w:w="1246"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rPr>
                <w:rFonts w:ascii="Cambria" w:hAnsi="Cambria" w:eastAsia="Cambria" w:cs="Cambria"/>
                <w:sz w:val="36"/>
                <w:szCs w:val="36"/>
              </w:rPr>
            </w:pPr>
          </w:p>
        </w:tc>
        <w:tc>
          <w:tcPr>
            <w:tcW w:w="4084" w:type="dxa"/>
            <w:gridSpan w:val="3"/>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tc>
        <w:tc>
          <w:tcPr>
            <w:tcW w:w="1311"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tc>
        <w:tc>
          <w:tcPr>
            <w:tcW w:w="225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tc>
      </w:tr>
    </w:tbl>
    <w:p>
      <w:pPr>
        <w:spacing w:before="156" w:beforeLines="50" w:line="460" w:lineRule="exact"/>
        <w:ind w:firstLine="4858" w:firstLineChars="1613"/>
        <w:rPr>
          <w:rFonts w:hint="eastAsia"/>
          <w:sz w:val="24"/>
        </w:rPr>
      </w:pPr>
      <w:r>
        <w:rPr>
          <w:b/>
          <w:sz w:val="30"/>
          <w:szCs w:val="30"/>
        </w:rPr>
        <w:t xml:space="preserve">  </w:t>
      </w:r>
      <w:r>
        <w:rPr>
          <w:rFonts w:hint="eastAsia"/>
          <w:sz w:val="24"/>
        </w:rPr>
        <w:t>报价人：</w:t>
      </w:r>
      <w:r>
        <w:rPr>
          <w:rFonts w:hint="eastAsia"/>
          <w:sz w:val="24"/>
          <w:u w:val="single"/>
        </w:rPr>
        <w:t xml:space="preserve">               </w:t>
      </w:r>
      <w:r>
        <w:rPr>
          <w:rFonts w:hint="eastAsia"/>
          <w:sz w:val="24"/>
        </w:rPr>
        <w:t>（盖单位公章）</w:t>
      </w:r>
    </w:p>
    <w:p>
      <w:pPr>
        <w:spacing w:before="156" w:beforeLines="50" w:line="460" w:lineRule="exact"/>
        <w:ind w:firstLine="3391" w:firstLineChars="1413"/>
        <w:rPr>
          <w:rFonts w:hint="eastAsia"/>
          <w:sz w:val="28"/>
          <w:szCs w:val="28"/>
        </w:rPr>
      </w:pPr>
      <w:r>
        <w:rPr>
          <w:rFonts w:hint="eastAsia"/>
          <w:sz w:val="24"/>
        </w:rPr>
        <w:t xml:space="preserve">               </w:t>
      </w:r>
      <w:r>
        <w:rPr>
          <w:rFonts w:hint="eastAsia"/>
          <w:sz w:val="28"/>
          <w:szCs w:val="28"/>
        </w:rPr>
        <w:t xml:space="preserve">   </w:t>
      </w:r>
      <w:r>
        <w:rPr>
          <w:sz w:val="28"/>
          <w:szCs w:val="28"/>
        </w:rPr>
        <w:t xml:space="preserve">      </w:t>
      </w:r>
      <w:r>
        <w:rPr>
          <w:rFonts w:hint="eastAsia"/>
          <w:sz w:val="28"/>
          <w:szCs w:val="28"/>
        </w:rPr>
        <w:t xml:space="preserve">   </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w:t>
      </w:r>
    </w:p>
    <w:p>
      <w:pPr>
        <w:rPr>
          <w:rFonts w:hint="eastAsia"/>
          <w:b/>
          <w:sz w:val="30"/>
          <w:szCs w:val="30"/>
        </w:rPr>
      </w:pPr>
    </w:p>
    <w:p>
      <w:pPr>
        <w:spacing w:line="120" w:lineRule="auto"/>
        <w:ind w:firstLine="420" w:firstLineChars="200"/>
        <w:rPr>
          <w:rFonts w:hint="eastAsia" w:ascii="宋体" w:hAnsi="宋体"/>
          <w:szCs w:val="21"/>
        </w:rPr>
      </w:pPr>
      <w:r>
        <w:rPr>
          <w:rFonts w:hint="eastAsia"/>
          <w:szCs w:val="21"/>
        </w:rPr>
        <w:t>注1、本表后应附项目负责人的身份证</w:t>
      </w:r>
      <w:r>
        <w:rPr>
          <w:rFonts w:hint="eastAsia" w:ascii="宋体" w:hAnsi="宋体"/>
          <w:szCs w:val="21"/>
        </w:rPr>
        <w:t>、</w:t>
      </w:r>
      <w:r>
        <w:rPr>
          <w:rFonts w:hint="eastAsia"/>
          <w:szCs w:val="21"/>
        </w:rPr>
        <w:t>职称资格证书、近6个月的社保缴交证明以及资格审查条件所要求的相关证书的复印件并加盖报价人单位公章。</w:t>
      </w:r>
    </w:p>
    <w:p>
      <w:pPr>
        <w:pStyle w:val="10"/>
        <w:spacing w:line="600" w:lineRule="exact"/>
        <w:ind w:firstLine="0"/>
        <w:jc w:val="both"/>
        <w:rPr>
          <w:rFonts w:hint="eastAsia"/>
          <w:sz w:val="28"/>
          <w:szCs w:val="28"/>
        </w:rPr>
      </w:pPr>
    </w:p>
    <w:p>
      <w:pPr>
        <w:pStyle w:val="10"/>
        <w:spacing w:line="600" w:lineRule="exact"/>
        <w:ind w:firstLine="0"/>
        <w:jc w:val="both"/>
        <w:rPr>
          <w:rFonts w:hint="eastAsia"/>
          <w:sz w:val="28"/>
          <w:szCs w:val="28"/>
        </w:rPr>
      </w:pPr>
    </w:p>
    <w:p>
      <w:pPr>
        <w:pStyle w:val="10"/>
        <w:spacing w:line="600" w:lineRule="exact"/>
        <w:ind w:firstLine="0"/>
        <w:jc w:val="both"/>
        <w:rPr>
          <w:rFonts w:hint="eastAsia"/>
          <w:sz w:val="28"/>
          <w:szCs w:val="28"/>
        </w:rPr>
      </w:pPr>
    </w:p>
    <w:p>
      <w:pPr>
        <w:pStyle w:val="10"/>
        <w:spacing w:line="600" w:lineRule="exact"/>
        <w:ind w:firstLine="0"/>
        <w:jc w:val="both"/>
        <w:rPr>
          <w:rFonts w:hint="eastAsia"/>
          <w:sz w:val="28"/>
          <w:szCs w:val="28"/>
        </w:rPr>
      </w:pPr>
    </w:p>
    <w:p>
      <w:pPr>
        <w:pStyle w:val="10"/>
        <w:spacing w:line="600" w:lineRule="exact"/>
        <w:ind w:firstLine="0"/>
        <w:jc w:val="both"/>
        <w:rPr>
          <w:rFonts w:hint="eastAsia"/>
          <w:sz w:val="28"/>
          <w:szCs w:val="28"/>
        </w:rPr>
      </w:pPr>
    </w:p>
    <w:p>
      <w:pPr>
        <w:pStyle w:val="10"/>
        <w:spacing w:line="600" w:lineRule="exact"/>
        <w:ind w:firstLine="0"/>
        <w:jc w:val="both"/>
        <w:rPr>
          <w:rFonts w:hint="eastAsia"/>
          <w:sz w:val="28"/>
          <w:szCs w:val="28"/>
        </w:rPr>
      </w:pPr>
    </w:p>
    <w:p>
      <w:pPr>
        <w:tabs>
          <w:tab w:val="left" w:pos="1600"/>
        </w:tabs>
        <w:snapToGrid w:val="0"/>
        <w:spacing w:line="560" w:lineRule="exact"/>
        <w:jc w:val="center"/>
        <w:rPr>
          <w:rFonts w:hint="eastAsia" w:ascii="宋体" w:hAnsi="宋体" w:cs="宋体"/>
          <w:b/>
          <w:sz w:val="30"/>
        </w:rPr>
      </w:pPr>
      <w:r>
        <w:rPr>
          <w:rFonts w:hint="eastAsia" w:ascii="宋体" w:hAnsi="宋体" w:cs="宋体"/>
          <w:b/>
          <w:sz w:val="30"/>
        </w:rPr>
        <w:t>拟派出安全员</w:t>
      </w:r>
      <w:r>
        <w:rPr>
          <w:rFonts w:hint="eastAsia" w:ascii="宋体" w:hAnsi="宋体" w:cs="宋体"/>
          <w:b/>
          <w:sz w:val="30"/>
          <w:szCs w:val="30"/>
        </w:rPr>
        <w:t>简要情况</w:t>
      </w:r>
      <w:r>
        <w:rPr>
          <w:rFonts w:hint="eastAsia" w:ascii="宋体" w:hAnsi="宋体" w:cs="宋体"/>
          <w:b/>
          <w:sz w:val="30"/>
        </w:rPr>
        <w:t>表</w:t>
      </w:r>
    </w:p>
    <w:p>
      <w:pPr>
        <w:rPr>
          <w:rFonts w:hint="eastAsia" w:ascii="宋体" w:hAnsi="宋体" w:cs="宋体"/>
        </w:rPr>
      </w:pPr>
    </w:p>
    <w:tbl>
      <w:tblPr>
        <w:tblStyle w:val="2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6"/>
        <w:gridCol w:w="1034"/>
        <w:gridCol w:w="1486"/>
        <w:gridCol w:w="1200"/>
        <w:gridCol w:w="1711"/>
        <w:gridCol w:w="2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6" w:type="dxa"/>
            <w:noWrap w:val="0"/>
            <w:vAlign w:val="center"/>
          </w:tcPr>
          <w:p>
            <w:pPr>
              <w:jc w:val="center"/>
              <w:rPr>
                <w:rFonts w:hint="eastAsia" w:ascii="宋体" w:hAnsi="宋体" w:cs="宋体"/>
                <w:sz w:val="24"/>
              </w:rPr>
            </w:pPr>
            <w:r>
              <w:rPr>
                <w:rFonts w:hint="eastAsia" w:ascii="宋体" w:hAnsi="宋体" w:cs="宋体"/>
                <w:sz w:val="24"/>
              </w:rPr>
              <w:t>姓  名</w:t>
            </w:r>
          </w:p>
        </w:tc>
        <w:tc>
          <w:tcPr>
            <w:tcW w:w="1034" w:type="dxa"/>
            <w:noWrap w:val="0"/>
            <w:vAlign w:val="center"/>
          </w:tcPr>
          <w:p>
            <w:pPr>
              <w:jc w:val="center"/>
              <w:rPr>
                <w:rFonts w:hint="eastAsia" w:ascii="宋体" w:hAnsi="宋体" w:cs="宋体"/>
                <w:sz w:val="24"/>
              </w:rPr>
            </w:pPr>
          </w:p>
        </w:tc>
        <w:tc>
          <w:tcPr>
            <w:tcW w:w="1486" w:type="dxa"/>
            <w:noWrap w:val="0"/>
            <w:vAlign w:val="center"/>
          </w:tcPr>
          <w:p>
            <w:pPr>
              <w:jc w:val="center"/>
              <w:rPr>
                <w:rFonts w:hint="eastAsia" w:ascii="宋体" w:hAnsi="宋体" w:cs="宋体"/>
                <w:sz w:val="24"/>
              </w:rPr>
            </w:pPr>
            <w:r>
              <w:rPr>
                <w:rFonts w:hint="eastAsia" w:ascii="宋体" w:hAnsi="宋体" w:cs="宋体"/>
                <w:sz w:val="24"/>
              </w:rPr>
              <w:t>身份证号码</w:t>
            </w:r>
          </w:p>
        </w:tc>
        <w:tc>
          <w:tcPr>
            <w:tcW w:w="5043" w:type="dxa"/>
            <w:gridSpan w:val="3"/>
            <w:noWrap w:val="0"/>
            <w:vAlign w:val="center"/>
          </w:tcPr>
          <w:p>
            <w:pPr>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6" w:type="dxa"/>
            <w:tcBorders>
              <w:right w:val="single" w:color="auto" w:sz="4" w:space="0"/>
            </w:tcBorders>
            <w:noWrap w:val="0"/>
            <w:vAlign w:val="center"/>
          </w:tcPr>
          <w:p>
            <w:pPr>
              <w:jc w:val="center"/>
              <w:rPr>
                <w:rFonts w:hint="eastAsia" w:ascii="宋体" w:hAnsi="宋体" w:cs="宋体"/>
                <w:sz w:val="24"/>
              </w:rPr>
            </w:pPr>
            <w:r>
              <w:rPr>
                <w:rFonts w:hint="eastAsia" w:ascii="宋体" w:hAnsi="宋体" w:cs="宋体"/>
                <w:sz w:val="24"/>
              </w:rPr>
              <w:t>职  称</w:t>
            </w:r>
          </w:p>
        </w:tc>
        <w:tc>
          <w:tcPr>
            <w:tcW w:w="1034" w:type="dxa"/>
            <w:tcBorders>
              <w:left w:val="single" w:color="auto" w:sz="4" w:space="0"/>
            </w:tcBorders>
            <w:noWrap w:val="0"/>
            <w:vAlign w:val="center"/>
          </w:tcPr>
          <w:p>
            <w:pPr>
              <w:jc w:val="center"/>
              <w:rPr>
                <w:rFonts w:hint="eastAsia" w:ascii="宋体" w:hAnsi="宋体" w:cs="宋体"/>
                <w:sz w:val="24"/>
              </w:rPr>
            </w:pPr>
          </w:p>
        </w:tc>
        <w:tc>
          <w:tcPr>
            <w:tcW w:w="1486" w:type="dxa"/>
            <w:noWrap w:val="0"/>
            <w:vAlign w:val="center"/>
          </w:tcPr>
          <w:p>
            <w:pPr>
              <w:jc w:val="center"/>
              <w:rPr>
                <w:rFonts w:hint="eastAsia" w:ascii="宋体" w:hAnsi="宋体" w:cs="宋体"/>
                <w:sz w:val="24"/>
              </w:rPr>
            </w:pPr>
            <w:r>
              <w:rPr>
                <w:rFonts w:hint="eastAsia" w:ascii="宋体" w:hAnsi="宋体" w:cs="宋体"/>
                <w:sz w:val="24"/>
              </w:rPr>
              <w:t>职  务</w:t>
            </w:r>
          </w:p>
        </w:tc>
        <w:tc>
          <w:tcPr>
            <w:tcW w:w="1200" w:type="dxa"/>
            <w:noWrap w:val="0"/>
            <w:vAlign w:val="center"/>
          </w:tcPr>
          <w:p>
            <w:pPr>
              <w:jc w:val="center"/>
              <w:rPr>
                <w:rFonts w:hint="eastAsia" w:ascii="宋体" w:hAnsi="宋体" w:cs="宋体"/>
                <w:sz w:val="24"/>
              </w:rPr>
            </w:pPr>
          </w:p>
        </w:tc>
        <w:tc>
          <w:tcPr>
            <w:tcW w:w="1711" w:type="dxa"/>
            <w:noWrap w:val="0"/>
            <w:vAlign w:val="center"/>
          </w:tcPr>
          <w:p>
            <w:pPr>
              <w:jc w:val="center"/>
              <w:rPr>
                <w:rFonts w:hint="eastAsia" w:ascii="宋体" w:hAnsi="宋体" w:cs="宋体"/>
                <w:sz w:val="24"/>
              </w:rPr>
            </w:pPr>
            <w:r>
              <w:rPr>
                <w:rFonts w:hint="eastAsia" w:ascii="宋体" w:hAnsi="宋体" w:cs="宋体"/>
                <w:sz w:val="24"/>
              </w:rPr>
              <w:t>性别</w:t>
            </w:r>
          </w:p>
        </w:tc>
        <w:tc>
          <w:tcPr>
            <w:tcW w:w="2132" w:type="dxa"/>
            <w:noWrap w:val="0"/>
            <w:vAlign w:val="center"/>
          </w:tcPr>
          <w:p>
            <w:pPr>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trPr>
        <w:tc>
          <w:tcPr>
            <w:tcW w:w="3616" w:type="dxa"/>
            <w:gridSpan w:val="3"/>
            <w:tcBorders>
              <w:right w:val="single" w:color="auto" w:sz="4" w:space="0"/>
            </w:tcBorders>
            <w:noWrap w:val="0"/>
            <w:vAlign w:val="center"/>
          </w:tcPr>
          <w:p>
            <w:pPr>
              <w:spacing w:line="400" w:lineRule="exact"/>
              <w:jc w:val="center"/>
              <w:rPr>
                <w:rFonts w:hint="eastAsia" w:ascii="宋体" w:hAnsi="宋体" w:cs="宋体"/>
                <w:sz w:val="24"/>
              </w:rPr>
            </w:pPr>
            <w:r>
              <w:rPr>
                <w:rFonts w:hint="eastAsia" w:ascii="宋体" w:hAnsi="宋体" w:cs="宋体"/>
                <w:sz w:val="24"/>
              </w:rPr>
              <w:t>证书编号</w:t>
            </w:r>
          </w:p>
        </w:tc>
        <w:tc>
          <w:tcPr>
            <w:tcW w:w="5043" w:type="dxa"/>
            <w:gridSpan w:val="3"/>
            <w:tcBorders>
              <w:left w:val="single" w:color="auto" w:sz="4" w:space="0"/>
            </w:tcBorders>
            <w:noWrap w:val="0"/>
            <w:vAlign w:val="center"/>
          </w:tcPr>
          <w:p>
            <w:pPr>
              <w:spacing w:line="560" w:lineRule="exact"/>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16" w:type="dxa"/>
            <w:gridSpan w:val="3"/>
            <w:noWrap w:val="0"/>
            <w:vAlign w:val="center"/>
          </w:tcPr>
          <w:p>
            <w:pPr>
              <w:spacing w:line="560" w:lineRule="exact"/>
              <w:jc w:val="center"/>
              <w:rPr>
                <w:rFonts w:hint="eastAsia" w:ascii="宋体" w:hAnsi="宋体" w:cs="宋体"/>
                <w:sz w:val="24"/>
              </w:rPr>
            </w:pPr>
            <w:r>
              <w:rPr>
                <w:rFonts w:hint="eastAsia" w:ascii="宋体" w:hAnsi="宋体" w:cs="宋体"/>
                <w:sz w:val="24"/>
              </w:rPr>
              <w:t>最高学历</w:t>
            </w:r>
          </w:p>
        </w:tc>
        <w:tc>
          <w:tcPr>
            <w:tcW w:w="1200" w:type="dxa"/>
            <w:noWrap w:val="0"/>
            <w:vAlign w:val="center"/>
          </w:tcPr>
          <w:p>
            <w:pPr>
              <w:jc w:val="center"/>
              <w:rPr>
                <w:rFonts w:hint="eastAsia" w:ascii="宋体" w:hAnsi="宋体" w:cs="宋体"/>
                <w:sz w:val="24"/>
              </w:rPr>
            </w:pPr>
          </w:p>
        </w:tc>
        <w:tc>
          <w:tcPr>
            <w:tcW w:w="1711" w:type="dxa"/>
            <w:noWrap w:val="0"/>
            <w:vAlign w:val="center"/>
          </w:tcPr>
          <w:p>
            <w:pPr>
              <w:jc w:val="center"/>
              <w:rPr>
                <w:rFonts w:hint="eastAsia" w:ascii="宋体" w:hAnsi="宋体" w:cs="宋体"/>
                <w:sz w:val="24"/>
              </w:rPr>
            </w:pPr>
            <w:r>
              <w:rPr>
                <w:rFonts w:hint="eastAsia" w:ascii="宋体" w:hAnsi="宋体" w:cs="宋体"/>
                <w:sz w:val="24"/>
              </w:rPr>
              <w:t>手机号码</w:t>
            </w:r>
          </w:p>
        </w:tc>
        <w:tc>
          <w:tcPr>
            <w:tcW w:w="2132" w:type="dxa"/>
            <w:noWrap w:val="0"/>
            <w:vAlign w:val="center"/>
          </w:tcPr>
          <w:p>
            <w:pPr>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6" w:type="dxa"/>
            <w:noWrap w:val="0"/>
            <w:vAlign w:val="center"/>
          </w:tcPr>
          <w:p>
            <w:pPr>
              <w:jc w:val="center"/>
              <w:rPr>
                <w:rFonts w:hint="eastAsia" w:ascii="宋体" w:hAnsi="宋体" w:cs="宋体"/>
                <w:sz w:val="24"/>
              </w:rPr>
            </w:pPr>
            <w:r>
              <w:rPr>
                <w:rFonts w:hint="eastAsia" w:ascii="宋体" w:hAnsi="宋体" w:cs="宋体"/>
                <w:sz w:val="24"/>
              </w:rPr>
              <w:t>毕业学校</w:t>
            </w:r>
          </w:p>
        </w:tc>
        <w:tc>
          <w:tcPr>
            <w:tcW w:w="7563" w:type="dxa"/>
            <w:gridSpan w:val="5"/>
            <w:noWrap w:val="0"/>
            <w:vAlign w:val="center"/>
          </w:tcPr>
          <w:p>
            <w:pPr>
              <w:ind w:firstLine="960" w:firstLineChars="400"/>
              <w:rPr>
                <w:rFonts w:hint="eastAsia" w:ascii="宋体" w:hAnsi="宋体" w:cs="宋体"/>
                <w:sz w:val="24"/>
              </w:rPr>
            </w:pPr>
            <w:r>
              <w:rPr>
                <w:rFonts w:hint="eastAsia" w:ascii="宋体" w:hAnsi="宋体" w:cs="宋体"/>
                <w:sz w:val="24"/>
              </w:rPr>
              <w:t>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59" w:type="dxa"/>
            <w:gridSpan w:val="6"/>
            <w:noWrap w:val="0"/>
            <w:vAlign w:val="center"/>
          </w:tcPr>
          <w:p>
            <w:pPr>
              <w:jc w:val="center"/>
              <w:rPr>
                <w:rFonts w:hint="eastAsia" w:ascii="宋体" w:hAnsi="宋体" w:cs="宋体"/>
                <w:sz w:val="24"/>
              </w:rPr>
            </w:pPr>
            <w:r>
              <w:rPr>
                <w:rFonts w:hint="eastAsia" w:ascii="宋体" w:hAnsi="宋体" w:cs="宋体"/>
                <w:sz w:val="24"/>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6" w:type="dxa"/>
            <w:noWrap w:val="0"/>
            <w:vAlign w:val="center"/>
          </w:tcPr>
          <w:p>
            <w:pPr>
              <w:jc w:val="center"/>
              <w:rPr>
                <w:rFonts w:hint="eastAsia" w:ascii="宋体" w:hAnsi="宋体" w:cs="宋体"/>
                <w:sz w:val="24"/>
              </w:rPr>
            </w:pPr>
            <w:r>
              <w:rPr>
                <w:rFonts w:hint="eastAsia" w:ascii="宋体" w:hAnsi="宋体" w:cs="宋体"/>
                <w:sz w:val="24"/>
              </w:rPr>
              <w:t>时  间</w:t>
            </w:r>
          </w:p>
        </w:tc>
        <w:tc>
          <w:tcPr>
            <w:tcW w:w="3720" w:type="dxa"/>
            <w:gridSpan w:val="3"/>
            <w:noWrap w:val="0"/>
            <w:vAlign w:val="center"/>
          </w:tcPr>
          <w:p>
            <w:pPr>
              <w:jc w:val="center"/>
              <w:rPr>
                <w:rFonts w:hint="eastAsia" w:ascii="宋体" w:hAnsi="宋体" w:cs="宋体"/>
                <w:sz w:val="24"/>
              </w:rPr>
            </w:pPr>
            <w:r>
              <w:rPr>
                <w:rFonts w:hint="eastAsia" w:ascii="宋体" w:hAnsi="宋体" w:cs="宋体"/>
                <w:sz w:val="24"/>
              </w:rPr>
              <w:t>参加过的类似项目名称</w:t>
            </w:r>
          </w:p>
        </w:tc>
        <w:tc>
          <w:tcPr>
            <w:tcW w:w="1711" w:type="dxa"/>
            <w:noWrap w:val="0"/>
            <w:vAlign w:val="center"/>
          </w:tcPr>
          <w:p>
            <w:pPr>
              <w:jc w:val="center"/>
              <w:rPr>
                <w:rFonts w:hint="eastAsia" w:ascii="宋体" w:hAnsi="宋体" w:cs="宋体"/>
                <w:sz w:val="24"/>
              </w:rPr>
            </w:pPr>
            <w:r>
              <w:rPr>
                <w:rFonts w:hint="eastAsia" w:ascii="宋体" w:hAnsi="宋体" w:cs="宋体"/>
                <w:sz w:val="24"/>
              </w:rPr>
              <w:t>工程概况说明</w:t>
            </w:r>
          </w:p>
        </w:tc>
        <w:tc>
          <w:tcPr>
            <w:tcW w:w="2132" w:type="dxa"/>
            <w:noWrap w:val="0"/>
            <w:vAlign w:val="center"/>
          </w:tcPr>
          <w:p>
            <w:pPr>
              <w:jc w:val="center"/>
              <w:rPr>
                <w:rFonts w:hint="eastAsia" w:ascii="宋体" w:hAnsi="宋体" w:cs="宋体"/>
                <w:sz w:val="24"/>
              </w:rPr>
            </w:pPr>
            <w:r>
              <w:rPr>
                <w:rFonts w:hint="eastAsia" w:ascii="宋体" w:hAnsi="宋体" w:cs="宋体"/>
                <w:sz w:val="24"/>
              </w:rPr>
              <w:t>发包人名称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6" w:type="dxa"/>
            <w:noWrap w:val="0"/>
            <w:vAlign w:val="center"/>
          </w:tcPr>
          <w:p>
            <w:pPr>
              <w:jc w:val="center"/>
              <w:rPr>
                <w:rFonts w:hint="eastAsia" w:ascii="宋体" w:hAnsi="宋体" w:cs="宋体"/>
                <w:sz w:val="24"/>
              </w:rPr>
            </w:pPr>
          </w:p>
        </w:tc>
        <w:tc>
          <w:tcPr>
            <w:tcW w:w="3720" w:type="dxa"/>
            <w:gridSpan w:val="3"/>
            <w:noWrap w:val="0"/>
            <w:vAlign w:val="center"/>
          </w:tcPr>
          <w:p>
            <w:pPr>
              <w:jc w:val="center"/>
              <w:rPr>
                <w:rFonts w:hint="eastAsia" w:ascii="宋体" w:hAnsi="宋体" w:cs="宋体"/>
                <w:sz w:val="24"/>
              </w:rPr>
            </w:pPr>
          </w:p>
        </w:tc>
        <w:tc>
          <w:tcPr>
            <w:tcW w:w="1711" w:type="dxa"/>
            <w:noWrap w:val="0"/>
            <w:vAlign w:val="center"/>
          </w:tcPr>
          <w:p>
            <w:pPr>
              <w:jc w:val="center"/>
              <w:rPr>
                <w:rFonts w:hint="eastAsia" w:ascii="宋体" w:hAnsi="宋体" w:cs="宋体"/>
                <w:sz w:val="24"/>
              </w:rPr>
            </w:pPr>
          </w:p>
        </w:tc>
        <w:tc>
          <w:tcPr>
            <w:tcW w:w="2132" w:type="dxa"/>
            <w:noWrap w:val="0"/>
            <w:vAlign w:val="center"/>
          </w:tcPr>
          <w:p>
            <w:pPr>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6" w:type="dxa"/>
            <w:noWrap w:val="0"/>
            <w:vAlign w:val="center"/>
          </w:tcPr>
          <w:p>
            <w:pPr>
              <w:jc w:val="center"/>
              <w:rPr>
                <w:rFonts w:hint="eastAsia" w:ascii="宋体" w:hAnsi="宋体" w:cs="宋体"/>
                <w:sz w:val="24"/>
              </w:rPr>
            </w:pPr>
          </w:p>
        </w:tc>
        <w:tc>
          <w:tcPr>
            <w:tcW w:w="3720" w:type="dxa"/>
            <w:gridSpan w:val="3"/>
            <w:noWrap w:val="0"/>
            <w:vAlign w:val="center"/>
          </w:tcPr>
          <w:p>
            <w:pPr>
              <w:jc w:val="center"/>
              <w:rPr>
                <w:rFonts w:hint="eastAsia" w:ascii="宋体" w:hAnsi="宋体" w:cs="宋体"/>
                <w:sz w:val="24"/>
              </w:rPr>
            </w:pPr>
          </w:p>
        </w:tc>
        <w:tc>
          <w:tcPr>
            <w:tcW w:w="1711" w:type="dxa"/>
            <w:noWrap w:val="0"/>
            <w:vAlign w:val="center"/>
          </w:tcPr>
          <w:p>
            <w:pPr>
              <w:jc w:val="center"/>
              <w:rPr>
                <w:rFonts w:hint="eastAsia" w:ascii="宋体" w:hAnsi="宋体" w:cs="宋体"/>
                <w:sz w:val="24"/>
              </w:rPr>
            </w:pPr>
          </w:p>
        </w:tc>
        <w:tc>
          <w:tcPr>
            <w:tcW w:w="2132" w:type="dxa"/>
            <w:noWrap w:val="0"/>
            <w:vAlign w:val="center"/>
          </w:tcPr>
          <w:p>
            <w:pPr>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6" w:type="dxa"/>
            <w:noWrap w:val="0"/>
            <w:vAlign w:val="center"/>
          </w:tcPr>
          <w:p>
            <w:pPr>
              <w:jc w:val="center"/>
              <w:rPr>
                <w:rFonts w:hint="eastAsia" w:ascii="宋体" w:hAnsi="宋体" w:cs="宋体"/>
                <w:sz w:val="24"/>
              </w:rPr>
            </w:pPr>
          </w:p>
        </w:tc>
        <w:tc>
          <w:tcPr>
            <w:tcW w:w="3720" w:type="dxa"/>
            <w:gridSpan w:val="3"/>
            <w:noWrap w:val="0"/>
            <w:vAlign w:val="center"/>
          </w:tcPr>
          <w:p>
            <w:pPr>
              <w:jc w:val="center"/>
              <w:rPr>
                <w:rFonts w:hint="eastAsia" w:ascii="宋体" w:hAnsi="宋体" w:cs="宋体"/>
                <w:sz w:val="24"/>
              </w:rPr>
            </w:pPr>
          </w:p>
        </w:tc>
        <w:tc>
          <w:tcPr>
            <w:tcW w:w="1711" w:type="dxa"/>
            <w:noWrap w:val="0"/>
            <w:vAlign w:val="center"/>
          </w:tcPr>
          <w:p>
            <w:pPr>
              <w:jc w:val="center"/>
              <w:rPr>
                <w:rFonts w:hint="eastAsia" w:ascii="宋体" w:hAnsi="宋体" w:cs="宋体"/>
                <w:sz w:val="24"/>
              </w:rPr>
            </w:pPr>
          </w:p>
        </w:tc>
        <w:tc>
          <w:tcPr>
            <w:tcW w:w="2132" w:type="dxa"/>
            <w:noWrap w:val="0"/>
            <w:vAlign w:val="center"/>
          </w:tcPr>
          <w:p>
            <w:pPr>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6" w:type="dxa"/>
            <w:noWrap w:val="0"/>
            <w:vAlign w:val="center"/>
          </w:tcPr>
          <w:p>
            <w:pPr>
              <w:jc w:val="center"/>
              <w:rPr>
                <w:rFonts w:hint="eastAsia" w:ascii="宋体" w:hAnsi="宋体" w:cs="宋体"/>
                <w:sz w:val="24"/>
              </w:rPr>
            </w:pPr>
          </w:p>
        </w:tc>
        <w:tc>
          <w:tcPr>
            <w:tcW w:w="3720" w:type="dxa"/>
            <w:gridSpan w:val="3"/>
            <w:noWrap w:val="0"/>
            <w:vAlign w:val="center"/>
          </w:tcPr>
          <w:p>
            <w:pPr>
              <w:jc w:val="center"/>
              <w:rPr>
                <w:rFonts w:hint="eastAsia" w:ascii="宋体" w:hAnsi="宋体" w:cs="宋体"/>
                <w:sz w:val="24"/>
              </w:rPr>
            </w:pPr>
          </w:p>
        </w:tc>
        <w:tc>
          <w:tcPr>
            <w:tcW w:w="1711" w:type="dxa"/>
            <w:noWrap w:val="0"/>
            <w:vAlign w:val="center"/>
          </w:tcPr>
          <w:p>
            <w:pPr>
              <w:jc w:val="center"/>
              <w:rPr>
                <w:rFonts w:hint="eastAsia" w:ascii="宋体" w:hAnsi="宋体" w:cs="宋体"/>
                <w:sz w:val="24"/>
              </w:rPr>
            </w:pPr>
          </w:p>
        </w:tc>
        <w:tc>
          <w:tcPr>
            <w:tcW w:w="2132" w:type="dxa"/>
            <w:noWrap w:val="0"/>
            <w:vAlign w:val="center"/>
          </w:tcPr>
          <w:p>
            <w:pPr>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6" w:type="dxa"/>
            <w:noWrap w:val="0"/>
            <w:vAlign w:val="center"/>
          </w:tcPr>
          <w:p>
            <w:pPr>
              <w:jc w:val="center"/>
              <w:rPr>
                <w:rFonts w:hint="eastAsia" w:ascii="宋体" w:hAnsi="宋体" w:cs="宋体"/>
                <w:sz w:val="24"/>
              </w:rPr>
            </w:pPr>
          </w:p>
        </w:tc>
        <w:tc>
          <w:tcPr>
            <w:tcW w:w="3720" w:type="dxa"/>
            <w:gridSpan w:val="3"/>
            <w:noWrap w:val="0"/>
            <w:vAlign w:val="center"/>
          </w:tcPr>
          <w:p>
            <w:pPr>
              <w:jc w:val="center"/>
              <w:rPr>
                <w:rFonts w:hint="eastAsia" w:ascii="宋体" w:hAnsi="宋体" w:cs="宋体"/>
                <w:sz w:val="24"/>
              </w:rPr>
            </w:pPr>
          </w:p>
        </w:tc>
        <w:tc>
          <w:tcPr>
            <w:tcW w:w="1711" w:type="dxa"/>
            <w:noWrap w:val="0"/>
            <w:vAlign w:val="center"/>
          </w:tcPr>
          <w:p>
            <w:pPr>
              <w:jc w:val="center"/>
              <w:rPr>
                <w:rFonts w:hint="eastAsia" w:ascii="宋体" w:hAnsi="宋体" w:cs="宋体"/>
                <w:sz w:val="24"/>
              </w:rPr>
            </w:pPr>
          </w:p>
        </w:tc>
        <w:tc>
          <w:tcPr>
            <w:tcW w:w="2132" w:type="dxa"/>
            <w:noWrap w:val="0"/>
            <w:vAlign w:val="center"/>
          </w:tcPr>
          <w:p>
            <w:pPr>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6" w:type="dxa"/>
            <w:noWrap w:val="0"/>
            <w:vAlign w:val="center"/>
          </w:tcPr>
          <w:p>
            <w:pPr>
              <w:jc w:val="center"/>
              <w:rPr>
                <w:rFonts w:hint="eastAsia" w:ascii="宋体" w:hAnsi="宋体" w:cs="宋体"/>
                <w:sz w:val="24"/>
              </w:rPr>
            </w:pPr>
          </w:p>
        </w:tc>
        <w:tc>
          <w:tcPr>
            <w:tcW w:w="3720" w:type="dxa"/>
            <w:gridSpan w:val="3"/>
            <w:noWrap w:val="0"/>
            <w:vAlign w:val="center"/>
          </w:tcPr>
          <w:p>
            <w:pPr>
              <w:jc w:val="center"/>
              <w:rPr>
                <w:rFonts w:hint="eastAsia" w:ascii="宋体" w:hAnsi="宋体" w:cs="宋体"/>
                <w:sz w:val="24"/>
              </w:rPr>
            </w:pPr>
          </w:p>
        </w:tc>
        <w:tc>
          <w:tcPr>
            <w:tcW w:w="1711" w:type="dxa"/>
            <w:noWrap w:val="0"/>
            <w:vAlign w:val="center"/>
          </w:tcPr>
          <w:p>
            <w:pPr>
              <w:jc w:val="center"/>
              <w:rPr>
                <w:rFonts w:hint="eastAsia" w:ascii="宋体" w:hAnsi="宋体" w:cs="宋体"/>
                <w:sz w:val="24"/>
              </w:rPr>
            </w:pPr>
          </w:p>
        </w:tc>
        <w:tc>
          <w:tcPr>
            <w:tcW w:w="2132" w:type="dxa"/>
            <w:noWrap w:val="0"/>
            <w:vAlign w:val="center"/>
          </w:tcPr>
          <w:p>
            <w:pPr>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6" w:type="dxa"/>
            <w:noWrap w:val="0"/>
            <w:vAlign w:val="center"/>
          </w:tcPr>
          <w:p>
            <w:pPr>
              <w:jc w:val="center"/>
              <w:rPr>
                <w:rFonts w:hint="eastAsia" w:ascii="宋体" w:hAnsi="宋体" w:cs="宋体"/>
                <w:sz w:val="24"/>
              </w:rPr>
            </w:pPr>
          </w:p>
        </w:tc>
        <w:tc>
          <w:tcPr>
            <w:tcW w:w="3720" w:type="dxa"/>
            <w:gridSpan w:val="3"/>
            <w:noWrap w:val="0"/>
            <w:vAlign w:val="center"/>
          </w:tcPr>
          <w:p>
            <w:pPr>
              <w:jc w:val="center"/>
              <w:rPr>
                <w:rFonts w:hint="eastAsia" w:ascii="宋体" w:hAnsi="宋体" w:cs="宋体"/>
                <w:sz w:val="24"/>
              </w:rPr>
            </w:pPr>
          </w:p>
        </w:tc>
        <w:tc>
          <w:tcPr>
            <w:tcW w:w="1711" w:type="dxa"/>
            <w:noWrap w:val="0"/>
            <w:vAlign w:val="center"/>
          </w:tcPr>
          <w:p>
            <w:pPr>
              <w:jc w:val="center"/>
              <w:rPr>
                <w:rFonts w:hint="eastAsia" w:ascii="宋体" w:hAnsi="宋体" w:cs="宋体"/>
                <w:sz w:val="24"/>
              </w:rPr>
            </w:pPr>
          </w:p>
        </w:tc>
        <w:tc>
          <w:tcPr>
            <w:tcW w:w="2132" w:type="dxa"/>
            <w:noWrap w:val="0"/>
            <w:vAlign w:val="center"/>
          </w:tcPr>
          <w:p>
            <w:pPr>
              <w:jc w:val="center"/>
              <w:rPr>
                <w:rFonts w:hint="eastAsia" w:ascii="宋体" w:hAnsi="宋体" w:cs="宋体"/>
                <w:sz w:val="24"/>
              </w:rPr>
            </w:pPr>
          </w:p>
        </w:tc>
      </w:tr>
    </w:tbl>
    <w:p>
      <w:pPr>
        <w:adjustRightInd w:val="0"/>
        <w:spacing w:line="360" w:lineRule="auto"/>
        <w:textAlignment w:val="baseline"/>
        <w:rPr>
          <w:rFonts w:ascii="宋体" w:hAnsi="宋体" w:cs="宋体"/>
          <w:sz w:val="24"/>
        </w:rPr>
      </w:pPr>
    </w:p>
    <w:p>
      <w:pPr>
        <w:adjustRightInd w:val="0"/>
        <w:spacing w:line="360" w:lineRule="auto"/>
        <w:textAlignment w:val="baseline"/>
        <w:rPr>
          <w:rFonts w:hint="eastAsia" w:ascii="宋体" w:hAnsi="宋体" w:cs="宋体"/>
          <w:sz w:val="24"/>
        </w:rPr>
      </w:pPr>
      <w:r>
        <w:rPr>
          <w:rFonts w:hint="eastAsia" w:ascii="宋体" w:hAnsi="宋体" w:cs="宋体"/>
          <w:sz w:val="24"/>
        </w:rPr>
        <w:t xml:space="preserve">                               </w:t>
      </w:r>
      <w:r>
        <w:rPr>
          <w:rFonts w:hint="eastAsia" w:ascii="宋体" w:hAnsi="宋体" w:cs="宋体"/>
          <w:sz w:val="24"/>
          <w:lang w:val="en-US" w:eastAsia="zh-CN"/>
        </w:rPr>
        <w:t xml:space="preserve"> </w:t>
      </w:r>
      <w:r>
        <w:rPr>
          <w:rFonts w:hint="eastAsia" w:ascii="宋体" w:hAnsi="宋体" w:cs="宋体"/>
          <w:sz w:val="24"/>
        </w:rPr>
        <w:t xml:space="preserve">  报价人：</w:t>
      </w:r>
      <w:r>
        <w:rPr>
          <w:rFonts w:hint="eastAsia" w:ascii="宋体" w:hAnsi="宋体" w:cs="宋体"/>
          <w:sz w:val="24"/>
          <w:u w:val="single"/>
        </w:rPr>
        <w:t xml:space="preserve">                  </w:t>
      </w:r>
      <w:r>
        <w:rPr>
          <w:rFonts w:hint="eastAsia" w:ascii="宋体" w:hAnsi="宋体" w:cs="宋体"/>
          <w:sz w:val="24"/>
        </w:rPr>
        <w:t>(盖单位公章)</w:t>
      </w:r>
    </w:p>
    <w:p>
      <w:pPr>
        <w:adjustRightInd w:val="0"/>
        <w:spacing w:line="360" w:lineRule="auto"/>
        <w:textAlignment w:val="baseline"/>
        <w:rPr>
          <w:rFonts w:hint="eastAsia" w:ascii="宋体" w:hAnsi="宋体" w:cs="宋体"/>
          <w:sz w:val="24"/>
        </w:rPr>
      </w:pPr>
    </w:p>
    <w:p>
      <w:pPr>
        <w:adjustRightInd w:val="0"/>
        <w:spacing w:line="360" w:lineRule="auto"/>
        <w:textAlignment w:val="baseline"/>
        <w:rPr>
          <w:rFonts w:hint="eastAsia" w:ascii="宋体" w:hAnsi="宋体" w:cs="宋体"/>
          <w:sz w:val="24"/>
        </w:rPr>
      </w:pPr>
    </w:p>
    <w:p>
      <w:pPr>
        <w:pStyle w:val="2"/>
        <w:ind w:firstLine="422"/>
        <w:rPr>
          <w:rFonts w:hint="eastAsia"/>
        </w:rPr>
      </w:pPr>
      <w:r>
        <w:rPr>
          <w:rFonts w:hint="eastAsia" w:ascii="宋体" w:hAnsi="宋体" w:cs="宋体"/>
          <w:b/>
        </w:rPr>
        <w:t>注1、本表后应附安全员的身份证、</w:t>
      </w:r>
      <w:r>
        <w:rPr>
          <w:rFonts w:hint="eastAsia" w:ascii="宋体" w:hAnsi="宋体" w:cs="宋体"/>
          <w:b/>
          <w:bCs/>
          <w:iCs/>
        </w:rPr>
        <w:t>安全生产考核C证</w:t>
      </w:r>
      <w:r>
        <w:rPr>
          <w:rFonts w:hint="eastAsia" w:ascii="宋体" w:hAnsi="宋体" w:cs="宋体"/>
          <w:b/>
        </w:rPr>
        <w:t>、近6个月的社保缴交证明以及资格审查条件所要求的相关证书的复印件并加盖报价人单位公章。</w:t>
      </w:r>
    </w:p>
    <w:p>
      <w:pPr>
        <w:pStyle w:val="10"/>
        <w:numPr>
          <w:ilvl w:val="0"/>
          <w:numId w:val="0"/>
        </w:numPr>
        <w:spacing w:line="600" w:lineRule="exact"/>
        <w:jc w:val="both"/>
        <w:rPr>
          <w:rFonts w:hint="eastAsia" w:ascii="仿宋_GB2312" w:hAnsi="宋体" w:eastAsia="仿宋_GB2312"/>
          <w:b/>
          <w:sz w:val="32"/>
          <w:szCs w:val="32"/>
          <w:highlight w:val="none"/>
          <w:lang w:val="en-US" w:eastAsia="zh-CN"/>
        </w:rPr>
      </w:pPr>
    </w:p>
    <w:p>
      <w:pPr>
        <w:pStyle w:val="10"/>
        <w:numPr>
          <w:ilvl w:val="0"/>
          <w:numId w:val="0"/>
        </w:numPr>
        <w:spacing w:line="600" w:lineRule="exact"/>
        <w:jc w:val="both"/>
        <w:rPr>
          <w:rFonts w:hint="eastAsia" w:ascii="仿宋_GB2312" w:hAnsi="宋体" w:eastAsia="仿宋_GB2312"/>
          <w:b/>
          <w:sz w:val="32"/>
          <w:szCs w:val="32"/>
          <w:highlight w:val="none"/>
          <w:lang w:val="en-US" w:eastAsia="zh-CN"/>
        </w:rPr>
      </w:pPr>
    </w:p>
    <w:p>
      <w:pPr>
        <w:pStyle w:val="10"/>
        <w:widowControl w:val="0"/>
        <w:numPr>
          <w:ilvl w:val="0"/>
          <w:numId w:val="0"/>
        </w:numPr>
        <w:adjustRightInd w:val="0"/>
        <w:spacing w:line="600" w:lineRule="exact"/>
        <w:jc w:val="both"/>
        <w:textAlignment w:val="baseline"/>
        <w:rPr>
          <w:rFonts w:hint="eastAsia" w:ascii="仿宋_GB2312" w:hAnsi="宋体" w:eastAsia="仿宋_GB2312"/>
          <w:b/>
          <w:sz w:val="32"/>
          <w:szCs w:val="32"/>
          <w:highlight w:val="none"/>
          <w:lang w:val="en-US" w:eastAsia="zh-CN"/>
        </w:rPr>
      </w:pPr>
    </w:p>
    <w:p>
      <w:pPr>
        <w:pStyle w:val="10"/>
        <w:numPr>
          <w:ilvl w:val="0"/>
          <w:numId w:val="0"/>
        </w:numPr>
        <w:spacing w:line="600" w:lineRule="exact"/>
        <w:ind w:firstLine="321" w:firstLineChars="100"/>
        <w:jc w:val="both"/>
        <w:rPr>
          <w:rFonts w:hint="eastAsia" w:ascii="仿宋_GB2312" w:hAnsi="宋体" w:eastAsia="仿宋_GB2312"/>
          <w:b/>
          <w:sz w:val="32"/>
          <w:szCs w:val="32"/>
          <w:highlight w:val="none"/>
          <w:lang w:val="en-US" w:eastAsia="zh-CN"/>
        </w:rPr>
      </w:pPr>
      <w:r>
        <w:rPr>
          <w:rFonts w:hint="eastAsia" w:ascii="仿宋_GB2312" w:hAnsi="宋体" w:eastAsia="仿宋_GB2312"/>
          <w:b/>
          <w:sz w:val="32"/>
          <w:szCs w:val="32"/>
          <w:highlight w:val="none"/>
          <w:lang w:val="en-US" w:eastAsia="zh-CN"/>
        </w:rPr>
        <w:t>6、营业执照及各种资质证明材料、企业安全生产许可证材料</w:t>
      </w:r>
    </w:p>
    <w:p>
      <w:pPr>
        <w:pStyle w:val="10"/>
        <w:numPr>
          <w:ilvl w:val="0"/>
          <w:numId w:val="0"/>
        </w:numPr>
        <w:spacing w:line="600" w:lineRule="exact"/>
        <w:jc w:val="both"/>
        <w:rPr>
          <w:rFonts w:hint="eastAsia" w:ascii="仿宋_GB2312" w:hAnsi="宋体" w:eastAsia="仿宋_GB2312"/>
          <w:b/>
          <w:sz w:val="32"/>
          <w:szCs w:val="32"/>
          <w:highlight w:val="none"/>
        </w:rPr>
      </w:pPr>
    </w:p>
    <w:p>
      <w:pPr>
        <w:pStyle w:val="10"/>
        <w:numPr>
          <w:ilvl w:val="0"/>
          <w:numId w:val="0"/>
        </w:numPr>
        <w:spacing w:line="600" w:lineRule="exact"/>
        <w:ind w:firstLine="281" w:firstLineChars="100"/>
        <w:jc w:val="both"/>
        <w:rPr>
          <w:rFonts w:ascii="仿宋_GB2312" w:hAnsi="宋体" w:eastAsia="仿宋_GB2312"/>
          <w:b/>
          <w:sz w:val="28"/>
          <w:szCs w:val="28"/>
          <w:highlight w:val="none"/>
        </w:rPr>
      </w:pPr>
      <w:r>
        <w:rPr>
          <w:rFonts w:hint="eastAsia" w:ascii="仿宋_GB2312" w:hAnsi="宋体" w:eastAsia="仿宋_GB2312"/>
          <w:b/>
          <w:sz w:val="28"/>
          <w:szCs w:val="28"/>
          <w:highlight w:val="none"/>
        </w:rPr>
        <w:t>将营业执照（副本）复印件</w:t>
      </w:r>
      <w:r>
        <w:rPr>
          <w:rFonts w:hint="eastAsia" w:ascii="仿宋_GB2312" w:hAnsi="宋体" w:eastAsia="仿宋_GB2312"/>
          <w:b/>
          <w:sz w:val="28"/>
          <w:szCs w:val="28"/>
          <w:highlight w:val="none"/>
          <w:lang w:val="en-US" w:eastAsia="zh-CN"/>
        </w:rPr>
        <w:t>及各种资质证明材料</w:t>
      </w:r>
      <w:r>
        <w:rPr>
          <w:rFonts w:hint="eastAsia" w:ascii="仿宋_GB2312" w:hAnsi="宋体" w:eastAsia="仿宋_GB2312"/>
          <w:b/>
          <w:sz w:val="28"/>
          <w:szCs w:val="28"/>
          <w:highlight w:val="none"/>
        </w:rPr>
        <w:t>（加盖公章）作为证明</w:t>
      </w:r>
    </w:p>
    <w:p>
      <w:pPr>
        <w:pStyle w:val="10"/>
        <w:spacing w:line="600" w:lineRule="exact"/>
        <w:ind w:firstLine="0"/>
        <w:jc w:val="center"/>
        <w:rPr>
          <w:rFonts w:ascii="仿宋_GB2312" w:hAnsi="宋体" w:eastAsia="仿宋_GB2312"/>
          <w:b/>
          <w:sz w:val="28"/>
          <w:szCs w:val="28"/>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pStyle w:val="10"/>
        <w:spacing w:line="700" w:lineRule="exact"/>
        <w:ind w:firstLine="0"/>
        <w:jc w:val="center"/>
        <w:outlineLvl w:val="1"/>
        <w:rPr>
          <w:rFonts w:ascii="仿宋_GB2312" w:eastAsia="仿宋_GB2312"/>
          <w:b/>
          <w:sz w:val="32"/>
          <w:szCs w:val="32"/>
          <w:highlight w:val="none"/>
        </w:rPr>
      </w:pPr>
    </w:p>
    <w:p>
      <w:pPr>
        <w:widowControl/>
        <w:spacing w:line="700" w:lineRule="exact"/>
        <w:ind w:firstLine="723" w:firstLineChars="200"/>
        <w:jc w:val="center"/>
        <w:textAlignment w:val="center"/>
        <w:outlineLvl w:val="1"/>
        <w:rPr>
          <w:rFonts w:ascii="仿宋_GB2312" w:eastAsia="仿宋_GB2312"/>
          <w:b/>
          <w:sz w:val="36"/>
          <w:szCs w:val="36"/>
          <w:highlight w:val="none"/>
        </w:rPr>
      </w:pPr>
    </w:p>
    <w:p>
      <w:pPr>
        <w:widowControl/>
        <w:spacing w:line="700" w:lineRule="exact"/>
        <w:ind w:firstLine="723" w:firstLineChars="200"/>
        <w:jc w:val="center"/>
        <w:textAlignment w:val="center"/>
        <w:outlineLvl w:val="1"/>
        <w:rPr>
          <w:rFonts w:ascii="仿宋_GB2312" w:eastAsia="仿宋_GB2312"/>
          <w:b/>
          <w:sz w:val="36"/>
          <w:szCs w:val="36"/>
          <w:highlight w:val="none"/>
        </w:rPr>
      </w:pPr>
    </w:p>
    <w:p>
      <w:pPr>
        <w:pStyle w:val="2"/>
        <w:ind w:firstLine="723"/>
        <w:rPr>
          <w:rFonts w:ascii="仿宋_GB2312" w:eastAsia="仿宋_GB2312"/>
          <w:b/>
          <w:sz w:val="36"/>
          <w:szCs w:val="36"/>
          <w:highlight w:val="none"/>
        </w:rPr>
      </w:pPr>
    </w:p>
    <w:p>
      <w:pPr>
        <w:pStyle w:val="10"/>
        <w:spacing w:line="600" w:lineRule="exact"/>
        <w:ind w:firstLine="0"/>
        <w:jc w:val="center"/>
        <w:rPr>
          <w:rFonts w:ascii="仿宋_GB2312" w:hAnsi="宋体" w:eastAsia="仿宋_GB2312"/>
          <w:b/>
          <w:sz w:val="32"/>
          <w:szCs w:val="32"/>
          <w:highlight w:val="none"/>
        </w:rPr>
      </w:pPr>
    </w:p>
    <w:p>
      <w:pPr>
        <w:pStyle w:val="10"/>
        <w:spacing w:line="600" w:lineRule="exact"/>
        <w:ind w:firstLine="0"/>
        <w:jc w:val="center"/>
        <w:rPr>
          <w:rFonts w:ascii="仿宋_GB2312" w:hAnsi="宋体" w:eastAsia="仿宋_GB2312"/>
          <w:b/>
          <w:sz w:val="32"/>
          <w:szCs w:val="32"/>
          <w:highlight w:val="none"/>
        </w:rPr>
      </w:pPr>
      <w:r>
        <w:rPr>
          <w:rFonts w:hint="eastAsia" w:ascii="仿宋_GB2312" w:hAnsi="宋体" w:eastAsia="仿宋_GB2312"/>
          <w:b/>
          <w:sz w:val="32"/>
          <w:szCs w:val="32"/>
          <w:highlight w:val="none"/>
          <w:lang w:val="en-US" w:eastAsia="zh-CN"/>
        </w:rPr>
        <w:t>7</w:t>
      </w:r>
      <w:r>
        <w:rPr>
          <w:rFonts w:hint="eastAsia" w:ascii="仿宋_GB2312" w:hAnsi="宋体" w:eastAsia="仿宋_GB2312"/>
          <w:b/>
          <w:sz w:val="32"/>
          <w:szCs w:val="32"/>
          <w:highlight w:val="none"/>
        </w:rPr>
        <w:t>、施工安全许可证</w:t>
      </w:r>
    </w:p>
    <w:p>
      <w:pPr>
        <w:pStyle w:val="10"/>
        <w:spacing w:line="600" w:lineRule="exact"/>
        <w:ind w:firstLine="643" w:firstLineChars="200"/>
        <w:rPr>
          <w:rFonts w:ascii="仿宋_GB2312" w:hAnsi="宋体" w:eastAsia="仿宋_GB2312"/>
          <w:b/>
          <w:sz w:val="32"/>
          <w:szCs w:val="32"/>
          <w:highlight w:val="none"/>
        </w:rPr>
      </w:pPr>
      <w:r>
        <w:rPr>
          <w:rFonts w:hint="eastAsia" w:ascii="仿宋_GB2312" w:hAnsi="宋体" w:eastAsia="仿宋_GB2312"/>
          <w:b/>
          <w:sz w:val="32"/>
          <w:szCs w:val="32"/>
          <w:highlight w:val="none"/>
        </w:rPr>
        <w:t>将施工安全许可证（副本）复印件（加盖公章）作为证明</w:t>
      </w:r>
    </w:p>
    <w:p>
      <w:pPr>
        <w:pStyle w:val="10"/>
        <w:spacing w:line="700" w:lineRule="exact"/>
        <w:ind w:firstLine="0"/>
        <w:jc w:val="center"/>
        <w:rPr>
          <w:rFonts w:ascii="仿宋_GB2312" w:hAnsi="宋体" w:eastAsia="仿宋_GB2312"/>
          <w:b/>
          <w:sz w:val="32"/>
          <w:szCs w:val="32"/>
          <w:highlight w:val="none"/>
        </w:rPr>
      </w:pPr>
    </w:p>
    <w:p>
      <w:pPr>
        <w:pStyle w:val="10"/>
        <w:spacing w:line="700" w:lineRule="exact"/>
        <w:ind w:firstLine="0"/>
        <w:jc w:val="center"/>
        <w:rPr>
          <w:rFonts w:ascii="仿宋_GB2312" w:hAnsi="宋体" w:eastAsia="仿宋_GB2312"/>
          <w:b/>
          <w:sz w:val="32"/>
          <w:szCs w:val="32"/>
          <w:highlight w:val="none"/>
        </w:rPr>
      </w:pPr>
    </w:p>
    <w:p>
      <w:pPr>
        <w:pStyle w:val="10"/>
        <w:spacing w:line="700" w:lineRule="exact"/>
        <w:ind w:firstLine="0"/>
        <w:jc w:val="center"/>
        <w:rPr>
          <w:rFonts w:ascii="仿宋_GB2312" w:hAnsi="宋体" w:eastAsia="仿宋_GB2312"/>
          <w:b/>
          <w:sz w:val="32"/>
          <w:szCs w:val="32"/>
          <w:highlight w:val="none"/>
        </w:rPr>
      </w:pPr>
    </w:p>
    <w:p>
      <w:pPr>
        <w:pStyle w:val="10"/>
        <w:spacing w:line="700" w:lineRule="exact"/>
        <w:ind w:firstLine="0"/>
        <w:jc w:val="center"/>
        <w:rPr>
          <w:rFonts w:hint="eastAsia" w:ascii="仿宋_GB2312" w:hAnsi="宋体" w:eastAsia="仿宋_GB2312"/>
          <w:b/>
          <w:sz w:val="32"/>
          <w:szCs w:val="32"/>
          <w:highlight w:val="none"/>
        </w:rPr>
      </w:pPr>
    </w:p>
    <w:p>
      <w:pPr>
        <w:pStyle w:val="10"/>
        <w:spacing w:line="700" w:lineRule="exact"/>
        <w:ind w:firstLine="0"/>
        <w:jc w:val="center"/>
        <w:rPr>
          <w:rFonts w:hint="eastAsia" w:ascii="仿宋_GB2312" w:hAnsi="宋体" w:eastAsia="仿宋_GB2312"/>
          <w:b/>
          <w:sz w:val="32"/>
          <w:szCs w:val="32"/>
          <w:highlight w:val="none"/>
        </w:rPr>
      </w:pPr>
    </w:p>
    <w:p>
      <w:pPr>
        <w:pStyle w:val="10"/>
        <w:spacing w:line="700" w:lineRule="exact"/>
        <w:ind w:firstLine="0"/>
        <w:jc w:val="center"/>
        <w:rPr>
          <w:rFonts w:hint="eastAsia" w:ascii="仿宋_GB2312" w:hAnsi="宋体" w:eastAsia="仿宋_GB2312"/>
          <w:b/>
          <w:sz w:val="32"/>
          <w:szCs w:val="32"/>
          <w:highlight w:val="none"/>
        </w:rPr>
      </w:pPr>
    </w:p>
    <w:p>
      <w:pPr>
        <w:pStyle w:val="10"/>
        <w:spacing w:line="700" w:lineRule="exact"/>
        <w:ind w:firstLine="0"/>
        <w:jc w:val="center"/>
        <w:rPr>
          <w:rFonts w:hint="eastAsia" w:ascii="仿宋_GB2312" w:hAnsi="宋体" w:eastAsia="仿宋_GB2312"/>
          <w:b/>
          <w:sz w:val="32"/>
          <w:szCs w:val="32"/>
          <w:highlight w:val="none"/>
        </w:rPr>
      </w:pPr>
    </w:p>
    <w:p>
      <w:pPr>
        <w:pStyle w:val="10"/>
        <w:spacing w:line="700" w:lineRule="exact"/>
        <w:ind w:firstLine="0"/>
        <w:jc w:val="center"/>
        <w:rPr>
          <w:rFonts w:hint="eastAsia" w:ascii="仿宋_GB2312" w:hAnsi="宋体" w:eastAsia="仿宋_GB2312"/>
          <w:b/>
          <w:sz w:val="32"/>
          <w:szCs w:val="32"/>
          <w:highlight w:val="none"/>
        </w:rPr>
      </w:pPr>
    </w:p>
    <w:p>
      <w:pPr>
        <w:pStyle w:val="10"/>
        <w:spacing w:line="700" w:lineRule="exact"/>
        <w:ind w:firstLine="0"/>
        <w:jc w:val="center"/>
        <w:rPr>
          <w:rFonts w:hint="eastAsia" w:ascii="仿宋_GB2312" w:hAnsi="宋体" w:eastAsia="仿宋_GB2312"/>
          <w:b/>
          <w:sz w:val="32"/>
          <w:szCs w:val="32"/>
          <w:highlight w:val="none"/>
        </w:rPr>
      </w:pPr>
    </w:p>
    <w:p>
      <w:pPr>
        <w:pStyle w:val="10"/>
        <w:spacing w:line="700" w:lineRule="exact"/>
        <w:ind w:firstLine="0"/>
        <w:jc w:val="center"/>
        <w:rPr>
          <w:rFonts w:hint="eastAsia" w:ascii="仿宋_GB2312" w:hAnsi="宋体" w:eastAsia="仿宋_GB2312"/>
          <w:b/>
          <w:sz w:val="32"/>
          <w:szCs w:val="32"/>
          <w:highlight w:val="none"/>
        </w:rPr>
      </w:pPr>
    </w:p>
    <w:p>
      <w:pPr>
        <w:pStyle w:val="10"/>
        <w:spacing w:line="700" w:lineRule="exact"/>
        <w:ind w:firstLine="0"/>
        <w:jc w:val="center"/>
        <w:rPr>
          <w:rFonts w:hint="eastAsia" w:ascii="仿宋_GB2312" w:hAnsi="宋体" w:eastAsia="仿宋_GB2312"/>
          <w:b/>
          <w:sz w:val="32"/>
          <w:szCs w:val="32"/>
          <w:highlight w:val="none"/>
        </w:rPr>
      </w:pPr>
    </w:p>
    <w:p>
      <w:pPr>
        <w:pStyle w:val="10"/>
        <w:spacing w:line="700" w:lineRule="exact"/>
        <w:ind w:firstLine="0"/>
        <w:jc w:val="center"/>
        <w:rPr>
          <w:rFonts w:hint="eastAsia" w:ascii="仿宋_GB2312" w:hAnsi="宋体" w:eastAsia="仿宋_GB2312"/>
          <w:b/>
          <w:sz w:val="32"/>
          <w:szCs w:val="32"/>
          <w:highlight w:val="none"/>
        </w:rPr>
      </w:pPr>
    </w:p>
    <w:p>
      <w:pPr>
        <w:pStyle w:val="10"/>
        <w:spacing w:line="700" w:lineRule="exact"/>
        <w:ind w:firstLine="0"/>
        <w:jc w:val="center"/>
        <w:rPr>
          <w:rFonts w:hint="eastAsia" w:ascii="仿宋_GB2312" w:hAnsi="宋体" w:eastAsia="仿宋_GB2312"/>
          <w:b/>
          <w:sz w:val="32"/>
          <w:szCs w:val="32"/>
          <w:highlight w:val="none"/>
        </w:rPr>
      </w:pPr>
    </w:p>
    <w:p>
      <w:pPr>
        <w:pStyle w:val="10"/>
        <w:spacing w:line="700" w:lineRule="exact"/>
        <w:ind w:firstLine="0"/>
        <w:jc w:val="center"/>
        <w:rPr>
          <w:rFonts w:hint="eastAsia" w:ascii="仿宋_GB2312" w:hAnsi="宋体" w:eastAsia="仿宋_GB2312"/>
          <w:b/>
          <w:sz w:val="32"/>
          <w:szCs w:val="32"/>
          <w:highlight w:val="none"/>
        </w:rPr>
      </w:pPr>
    </w:p>
    <w:p>
      <w:pPr>
        <w:pStyle w:val="10"/>
        <w:pBdr>
          <w:top w:val="none" w:color="auto" w:sz="0" w:space="0"/>
          <w:left w:val="none" w:color="auto" w:sz="0" w:space="0"/>
          <w:bottom w:val="none" w:color="auto" w:sz="0" w:space="0"/>
          <w:right w:val="none" w:color="auto" w:sz="0" w:space="0"/>
          <w:between w:val="none" w:color="auto" w:sz="0" w:space="0"/>
        </w:pBdr>
        <w:spacing w:line="700" w:lineRule="exact"/>
        <w:ind w:firstLine="0"/>
        <w:jc w:val="both"/>
        <w:rPr>
          <w:rFonts w:hint="eastAsia" w:ascii="仿宋_GB2312" w:hAnsi="宋体" w:eastAsia="仿宋_GB2312"/>
          <w:b/>
          <w:sz w:val="32"/>
          <w:szCs w:val="32"/>
          <w:highlight w:val="none"/>
        </w:rPr>
      </w:pPr>
    </w:p>
    <w:p>
      <w:pPr>
        <w:pStyle w:val="10"/>
        <w:pBdr>
          <w:top w:val="none" w:color="auto" w:sz="0" w:space="0"/>
          <w:left w:val="none" w:color="auto" w:sz="0" w:space="0"/>
          <w:bottom w:val="none" w:color="auto" w:sz="0" w:space="0"/>
          <w:right w:val="none" w:color="auto" w:sz="0" w:space="0"/>
          <w:between w:val="none" w:color="auto" w:sz="0" w:space="0"/>
        </w:pBdr>
        <w:spacing w:line="700" w:lineRule="exact"/>
        <w:ind w:firstLine="0"/>
        <w:jc w:val="center"/>
        <w:rPr>
          <w:rFonts w:hint="eastAsia" w:ascii="仿宋_GB2312" w:hAnsi="宋体" w:eastAsia="仿宋_GB2312"/>
          <w:b/>
          <w:sz w:val="32"/>
          <w:szCs w:val="32"/>
          <w:highlight w:val="none"/>
        </w:rPr>
      </w:pPr>
    </w:p>
    <w:p>
      <w:pPr>
        <w:pStyle w:val="11"/>
        <w:pBdr>
          <w:top w:val="none" w:color="auto" w:sz="0" w:space="0"/>
          <w:left w:val="none" w:color="auto" w:sz="0" w:space="0"/>
          <w:bottom w:val="none" w:color="auto" w:sz="0" w:space="0"/>
          <w:right w:val="none" w:color="auto" w:sz="0" w:space="0"/>
          <w:between w:val="none" w:color="auto" w:sz="0" w:space="0"/>
        </w:pBdr>
        <w:rPr>
          <w:rFonts w:hint="eastAsia"/>
        </w:rPr>
      </w:pPr>
    </w:p>
    <w:p>
      <w:pPr>
        <w:pStyle w:val="10"/>
        <w:numPr>
          <w:ilvl w:val="0"/>
          <w:numId w:val="0"/>
        </w:numPr>
        <w:pBdr>
          <w:top w:val="none" w:color="auto" w:sz="0" w:space="0"/>
          <w:left w:val="none" w:color="auto" w:sz="0" w:space="0"/>
          <w:bottom w:val="none" w:color="auto" w:sz="0" w:space="0"/>
          <w:right w:val="none" w:color="auto" w:sz="0" w:space="0"/>
          <w:between w:val="none" w:color="auto" w:sz="0" w:space="0"/>
        </w:pBdr>
        <w:spacing w:line="700" w:lineRule="exact"/>
        <w:ind w:leftChars="0" w:firstLine="2570" w:firstLineChars="800"/>
        <w:jc w:val="both"/>
        <w:rPr>
          <w:rFonts w:hint="eastAsia" w:ascii="仿宋_GB2312" w:hAnsi="宋体" w:eastAsia="仿宋_GB2312"/>
          <w:b/>
          <w:sz w:val="32"/>
          <w:szCs w:val="32"/>
          <w:highlight w:val="none"/>
          <w:lang w:val="en-US" w:eastAsia="zh-CN"/>
        </w:rPr>
      </w:pPr>
      <w:r>
        <w:rPr>
          <w:rFonts w:hint="eastAsia" w:ascii="仿宋_GB2312" w:hAnsi="宋体" w:eastAsia="仿宋_GB2312"/>
          <w:b/>
          <w:sz w:val="32"/>
          <w:szCs w:val="32"/>
          <w:highlight w:val="none"/>
          <w:lang w:val="en-US" w:eastAsia="zh-CN"/>
        </w:rPr>
        <w:t>8、</w:t>
      </w:r>
      <w:r>
        <w:rPr>
          <w:rFonts w:hint="eastAsia" w:ascii="仿宋_GB2312" w:hAnsi="宋体" w:eastAsia="仿宋_GB2312"/>
          <w:b/>
          <w:sz w:val="32"/>
          <w:szCs w:val="32"/>
          <w:highlight w:val="none"/>
        </w:rPr>
        <w:t>业绩证明</w:t>
      </w:r>
      <w:r>
        <w:rPr>
          <w:rFonts w:hint="eastAsia" w:ascii="仿宋_GB2312" w:hAnsi="宋体" w:eastAsia="仿宋_GB2312"/>
          <w:b/>
          <w:sz w:val="32"/>
          <w:szCs w:val="32"/>
          <w:highlight w:val="none"/>
          <w:lang w:val="en-US" w:eastAsia="zh-CN"/>
        </w:rPr>
        <w:t>及注册资本金证明</w:t>
      </w:r>
    </w:p>
    <w:p>
      <w:pPr>
        <w:pStyle w:val="10"/>
        <w:numPr>
          <w:ilvl w:val="0"/>
          <w:numId w:val="0"/>
        </w:numPr>
        <w:spacing w:line="700" w:lineRule="exact"/>
        <w:ind w:leftChars="0" w:firstLine="3534" w:firstLineChars="1100"/>
        <w:jc w:val="both"/>
        <w:rPr>
          <w:rFonts w:hint="default" w:ascii="仿宋_GB2312" w:hAnsi="宋体" w:eastAsia="仿宋_GB2312"/>
          <w:b/>
          <w:sz w:val="32"/>
          <w:szCs w:val="32"/>
          <w:highlight w:val="none"/>
          <w:lang w:val="en-US" w:eastAsia="zh-CN"/>
        </w:rPr>
      </w:pPr>
      <w:r>
        <w:rPr>
          <w:rFonts w:hint="eastAsia" w:ascii="仿宋_GB2312" w:hAnsi="宋体" w:eastAsia="仿宋_GB2312"/>
          <w:b/>
          <w:sz w:val="32"/>
          <w:szCs w:val="32"/>
          <w:highlight w:val="none"/>
          <w:lang w:val="en-US" w:eastAsia="zh-CN"/>
        </w:rPr>
        <w:t>8.1</w:t>
      </w:r>
      <w:r>
        <w:rPr>
          <w:rFonts w:hint="eastAsia" w:ascii="仿宋_GB2312" w:hAnsi="宋体" w:eastAsia="仿宋_GB2312"/>
          <w:b/>
          <w:sz w:val="32"/>
          <w:szCs w:val="32"/>
          <w:highlight w:val="none"/>
        </w:rPr>
        <w:t>业绩证明</w:t>
      </w:r>
    </w:p>
    <w:tbl>
      <w:tblPr>
        <w:tblStyle w:val="20"/>
        <w:tblpPr w:leftFromText="180" w:rightFromText="180" w:vertAnchor="text" w:horzAnchor="page" w:tblpX="823" w:tblpY="509"/>
        <w:tblOverlap w:val="never"/>
        <w:tblW w:w="106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6"/>
        <w:gridCol w:w="2249"/>
        <w:gridCol w:w="1779"/>
        <w:gridCol w:w="1779"/>
        <w:gridCol w:w="1779"/>
        <w:gridCol w:w="1779"/>
        <w:gridCol w:w="5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highlight w:val="none"/>
              </w:rPr>
            </w:pPr>
            <w:r>
              <w:rPr>
                <w:rFonts w:hint="eastAsia" w:ascii="宋体" w:cs="仿宋"/>
                <w:color w:val="000000"/>
                <w:highlight w:val="none"/>
              </w:rPr>
              <w:t>序号</w:t>
            </w:r>
          </w:p>
        </w:tc>
        <w:tc>
          <w:tcPr>
            <w:tcW w:w="2150"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highlight w:val="none"/>
              </w:rPr>
            </w:pPr>
            <w:r>
              <w:rPr>
                <w:rFonts w:hint="eastAsia" w:ascii="宋体" w:cs="仿宋"/>
                <w:color w:val="000000"/>
                <w:highlight w:val="none"/>
              </w:rPr>
              <w:t>项目名称</w:t>
            </w: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highlight w:val="none"/>
              </w:rPr>
            </w:pPr>
            <w:r>
              <w:rPr>
                <w:rFonts w:hint="eastAsia" w:ascii="宋体" w:cs="仿宋"/>
                <w:color w:val="000000"/>
                <w:highlight w:val="none"/>
              </w:rPr>
              <w:t>合同签订时间</w:t>
            </w: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000000"/>
                <w:highlight w:val="none"/>
              </w:rPr>
            </w:pPr>
            <w:r>
              <w:rPr>
                <w:rFonts w:hint="eastAsia" w:ascii="宋体" w:cs="仿宋"/>
                <w:color w:val="000000"/>
                <w:highlight w:val="none"/>
              </w:rPr>
              <w:t>合同金额（万元）</w:t>
            </w: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highlight w:val="none"/>
              </w:rPr>
            </w:pPr>
            <w:r>
              <w:rPr>
                <w:rFonts w:hint="eastAsia" w:ascii="宋体" w:cs="仿宋"/>
                <w:color w:val="000000"/>
                <w:highlight w:val="none"/>
              </w:rPr>
              <w:t>结算金额（万元）</w:t>
            </w: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highlight w:val="none"/>
              </w:rPr>
            </w:pPr>
            <w:r>
              <w:rPr>
                <w:rFonts w:hint="eastAsia" w:ascii="宋体" w:cs="仿宋"/>
                <w:color w:val="000000"/>
                <w:highlight w:val="none"/>
              </w:rPr>
              <w:t>发票金额（万元）</w:t>
            </w:r>
          </w:p>
        </w:tc>
        <w:tc>
          <w:tcPr>
            <w:tcW w:w="56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highlight w:val="none"/>
              </w:rPr>
            </w:pPr>
            <w:r>
              <w:rPr>
                <w:rFonts w:hint="eastAsia" w:ascii="宋体" w:cs="仿宋"/>
                <w:color w:val="000000"/>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highlight w:val="none"/>
              </w:rPr>
            </w:pPr>
          </w:p>
        </w:tc>
        <w:tc>
          <w:tcPr>
            <w:tcW w:w="2150"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000000"/>
                <w:highlight w:val="none"/>
              </w:rPr>
            </w:pPr>
          </w:p>
        </w:tc>
        <w:tc>
          <w:tcPr>
            <w:tcW w:w="56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00000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highlight w:val="none"/>
              </w:rPr>
            </w:pPr>
          </w:p>
        </w:tc>
        <w:tc>
          <w:tcPr>
            <w:tcW w:w="2150"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000000"/>
                <w:highlight w:val="none"/>
              </w:rPr>
            </w:pPr>
          </w:p>
        </w:tc>
        <w:tc>
          <w:tcPr>
            <w:tcW w:w="56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00000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2150"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56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2150"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56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2150"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56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2150"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56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2150"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56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r>
    </w:tbl>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left="1446" w:hanging="1446" w:hangingChars="450"/>
        <w:rPr>
          <w:rFonts w:ascii="仿宋" w:eastAsia="仿宋" w:cs="仿宋"/>
          <w:color w:val="000000"/>
          <w:sz w:val="28"/>
          <w:szCs w:val="28"/>
          <w:highlight w:val="none"/>
        </w:rPr>
      </w:pPr>
      <w:r>
        <w:rPr>
          <w:rFonts w:hint="eastAsia" w:ascii="仿宋_GB2312" w:hAnsi="宋体" w:eastAsia="仿宋_GB2312"/>
          <w:b/>
          <w:sz w:val="32"/>
          <w:szCs w:val="32"/>
          <w:highlight w:val="none"/>
        </w:rPr>
        <w:t xml:space="preserve"> </w:t>
      </w:r>
      <w:r>
        <w:rPr>
          <w:rFonts w:hint="eastAsia" w:ascii="仿宋" w:eastAsia="仿宋" w:cs="仿宋"/>
          <w:color w:val="000000"/>
          <w:sz w:val="28"/>
          <w:szCs w:val="28"/>
          <w:highlight w:val="none"/>
        </w:rPr>
        <w:t>说明：</w:t>
      </w:r>
    </w:p>
    <w:p>
      <w:pPr>
        <w:numPr>
          <w:ilvl w:val="0"/>
          <w:numId w:val="0"/>
        </w:numPr>
        <w:spacing w:line="400" w:lineRule="exact"/>
        <w:ind w:firstLine="560" w:firstLineChars="200"/>
        <w:rPr>
          <w:rFonts w:hint="eastAsia" w:ascii="仿宋" w:hAnsi="Times New Roman" w:eastAsia="仿宋" w:cs="仿宋"/>
          <w:color w:val="000000"/>
          <w:kern w:val="2"/>
          <w:sz w:val="28"/>
          <w:szCs w:val="28"/>
          <w:highlight w:val="none"/>
          <w:lang w:val="en-US" w:eastAsia="zh-CN" w:bidi="ar-SA"/>
        </w:rPr>
      </w:pPr>
      <w:r>
        <w:rPr>
          <w:rFonts w:hint="eastAsia" w:ascii="仿宋" w:eastAsia="仿宋" w:cs="仿宋"/>
          <w:color w:val="000000"/>
          <w:kern w:val="2"/>
          <w:sz w:val="28"/>
          <w:szCs w:val="28"/>
          <w:highlight w:val="none"/>
          <w:lang w:val="en-US" w:eastAsia="zh-CN" w:bidi="ar-SA"/>
        </w:rPr>
        <w:t>1、</w:t>
      </w:r>
      <w:r>
        <w:rPr>
          <w:rFonts w:hint="eastAsia" w:ascii="仿宋" w:hAnsi="Times New Roman" w:eastAsia="仿宋" w:cs="仿宋"/>
          <w:color w:val="000000"/>
          <w:kern w:val="2"/>
          <w:sz w:val="28"/>
          <w:szCs w:val="28"/>
          <w:highlight w:val="none"/>
          <w:lang w:val="en-US" w:eastAsia="zh-CN" w:bidi="ar-SA"/>
        </w:rPr>
        <w:t>近三年（2020.1.1至开标截止日期）成功完成过合同金额不低于80万元的及以上的公路工程施工</w:t>
      </w:r>
      <w:r>
        <w:rPr>
          <w:rFonts w:hint="eastAsia" w:ascii="仿宋" w:eastAsia="仿宋" w:cs="仿宋"/>
          <w:color w:val="000000"/>
          <w:kern w:val="2"/>
          <w:sz w:val="28"/>
          <w:szCs w:val="28"/>
          <w:highlight w:val="none"/>
          <w:lang w:val="en-US" w:eastAsia="zh-CN" w:bidi="ar-SA"/>
        </w:rPr>
        <w:t>业绩</w:t>
      </w:r>
      <w:r>
        <w:rPr>
          <w:rFonts w:hint="eastAsia" w:ascii="仿宋" w:hAnsi="Times New Roman" w:eastAsia="仿宋" w:cs="仿宋"/>
          <w:color w:val="000000"/>
          <w:kern w:val="2"/>
          <w:sz w:val="28"/>
          <w:szCs w:val="28"/>
          <w:highlight w:val="none"/>
          <w:lang w:val="en-US" w:eastAsia="zh-CN" w:bidi="ar-SA"/>
        </w:rPr>
        <w:t>，每1项得1分，总得分最高</w:t>
      </w:r>
      <w:r>
        <w:rPr>
          <w:rFonts w:hint="eastAsia" w:ascii="仿宋" w:eastAsia="仿宋" w:cs="仿宋"/>
          <w:color w:val="000000"/>
          <w:kern w:val="2"/>
          <w:sz w:val="28"/>
          <w:szCs w:val="28"/>
          <w:highlight w:val="none"/>
          <w:lang w:val="en-US" w:eastAsia="zh-CN" w:bidi="ar-SA"/>
        </w:rPr>
        <w:t>5</w:t>
      </w:r>
      <w:r>
        <w:rPr>
          <w:rFonts w:hint="eastAsia" w:ascii="仿宋" w:hAnsi="Times New Roman" w:eastAsia="仿宋" w:cs="仿宋"/>
          <w:color w:val="000000"/>
          <w:kern w:val="2"/>
          <w:sz w:val="28"/>
          <w:szCs w:val="28"/>
          <w:highlight w:val="none"/>
          <w:lang w:val="en-US" w:eastAsia="zh-CN" w:bidi="ar-SA"/>
        </w:rPr>
        <w:t>分。以上时间以结算时间为准，同一项目只加一次分。</w:t>
      </w:r>
    </w:p>
    <w:p>
      <w:pPr>
        <w:pStyle w:val="10"/>
        <w:spacing w:line="600" w:lineRule="exact"/>
        <w:ind w:firstLine="560" w:firstLineChars="200"/>
        <w:rPr>
          <w:rFonts w:ascii="仿宋_GB2312" w:hAnsi="宋体" w:eastAsia="仿宋_GB2312"/>
          <w:b/>
          <w:sz w:val="32"/>
          <w:szCs w:val="32"/>
          <w:highlight w:val="none"/>
        </w:rPr>
      </w:pPr>
      <w:r>
        <w:rPr>
          <w:rFonts w:hint="eastAsia" w:ascii="仿宋" w:eastAsia="仿宋" w:cs="仿宋"/>
          <w:color w:val="000000"/>
          <w:sz w:val="28"/>
          <w:szCs w:val="28"/>
          <w:highlight w:val="none"/>
        </w:rPr>
        <w:t>2、业绩证明材料需提供与建设单位签订的施工合同（含标价的工程量清单）、结算资料（结算资料应含结算清单）、验收资料及结算发票的复印件并加盖公章（结算金额以发票为准）。采购人有权要求报价人提供原件核查，若报价人不予配合，报价文件将被否决。经采购人核实，若报价人所提供的业绩证明有虚假行为的，将没收该报价人的报价保证金，报价人两年内不得参与采购人组织的采购活动。</w:t>
      </w:r>
    </w:p>
    <w:p>
      <w:pPr>
        <w:pStyle w:val="10"/>
        <w:spacing w:line="700" w:lineRule="exact"/>
        <w:ind w:firstLine="0"/>
        <w:rPr>
          <w:rFonts w:ascii="仿宋_GB2312" w:hAnsi="宋体" w:eastAsia="仿宋_GB2312"/>
          <w:b/>
          <w:sz w:val="32"/>
          <w:szCs w:val="32"/>
          <w:highlight w:val="none"/>
        </w:rPr>
      </w:pPr>
    </w:p>
    <w:p>
      <w:pPr>
        <w:pStyle w:val="10"/>
        <w:numPr>
          <w:ilvl w:val="0"/>
          <w:numId w:val="0"/>
        </w:numPr>
        <w:spacing w:line="700" w:lineRule="exact"/>
        <w:ind w:leftChars="0" w:firstLine="3534" w:firstLineChars="1100"/>
        <w:jc w:val="both"/>
        <w:rPr>
          <w:rFonts w:hint="eastAsia" w:ascii="仿宋_GB2312" w:hAnsi="宋体" w:eastAsia="仿宋_GB2312"/>
          <w:b/>
          <w:sz w:val="32"/>
          <w:szCs w:val="32"/>
          <w:highlight w:val="none"/>
          <w:lang w:val="en-US" w:eastAsia="zh-CN"/>
        </w:rPr>
      </w:pPr>
    </w:p>
    <w:p>
      <w:pPr>
        <w:pStyle w:val="10"/>
        <w:numPr>
          <w:ilvl w:val="0"/>
          <w:numId w:val="0"/>
        </w:numPr>
        <w:spacing w:line="700" w:lineRule="exact"/>
        <w:ind w:leftChars="0" w:firstLine="3534" w:firstLineChars="1100"/>
        <w:jc w:val="both"/>
        <w:rPr>
          <w:rFonts w:hint="eastAsia" w:ascii="仿宋_GB2312" w:hAnsi="宋体" w:eastAsia="仿宋_GB2312"/>
          <w:b/>
          <w:sz w:val="32"/>
          <w:szCs w:val="32"/>
          <w:highlight w:val="none"/>
          <w:lang w:val="en-US" w:eastAsia="zh-CN"/>
        </w:rPr>
      </w:pPr>
    </w:p>
    <w:p>
      <w:pPr>
        <w:pStyle w:val="10"/>
        <w:pBdr>
          <w:top w:val="none" w:color="auto" w:sz="0" w:space="0"/>
          <w:left w:val="none" w:color="auto" w:sz="0" w:space="0"/>
          <w:bottom w:val="none" w:color="auto" w:sz="0" w:space="0"/>
          <w:right w:val="none" w:color="auto" w:sz="0" w:space="0"/>
          <w:between w:val="none" w:color="auto" w:sz="0" w:space="0"/>
        </w:pBdr>
        <w:spacing w:line="700" w:lineRule="exact"/>
        <w:ind w:firstLine="2891" w:firstLineChars="900"/>
        <w:jc w:val="both"/>
        <w:rPr>
          <w:rFonts w:hint="eastAsia" w:ascii="仿宋_GB2312" w:hAnsi="宋体" w:eastAsia="仿宋_GB2312"/>
          <w:b/>
          <w:sz w:val="32"/>
          <w:szCs w:val="32"/>
          <w:highlight w:val="none"/>
        </w:rPr>
      </w:pPr>
      <w:r>
        <w:rPr>
          <w:rFonts w:hint="eastAsia" w:ascii="仿宋_GB2312" w:hAnsi="宋体" w:eastAsia="仿宋_GB2312"/>
          <w:b/>
          <w:sz w:val="32"/>
          <w:szCs w:val="32"/>
          <w:highlight w:val="none"/>
          <w:lang w:val="en-US" w:eastAsia="zh-CN"/>
        </w:rPr>
        <w:t>9</w:t>
      </w:r>
      <w:r>
        <w:rPr>
          <w:rFonts w:hint="eastAsia" w:ascii="仿宋_GB2312" w:hAnsi="宋体" w:eastAsia="仿宋_GB2312"/>
          <w:b/>
          <w:sz w:val="32"/>
          <w:szCs w:val="32"/>
          <w:highlight w:val="none"/>
        </w:rPr>
        <w:t>、报价保证金退还申请书</w:t>
      </w:r>
    </w:p>
    <w:p>
      <w:pPr>
        <w:pBdr>
          <w:top w:val="none" w:color="auto" w:sz="0" w:space="0"/>
          <w:left w:val="none" w:color="auto" w:sz="0" w:space="0"/>
          <w:bottom w:val="none" w:color="auto" w:sz="0" w:space="0"/>
          <w:right w:val="none" w:color="auto" w:sz="0" w:space="0"/>
          <w:between w:val="none" w:color="auto" w:sz="0" w:space="0"/>
        </w:pBdr>
        <w:rPr>
          <w:rFonts w:ascii="仿宋_GB2312" w:eastAsia="仿宋_GB2312"/>
          <w:sz w:val="24"/>
          <w:highlight w:val="none"/>
        </w:rPr>
      </w:pPr>
      <w:r>
        <w:rPr>
          <w:rFonts w:hint="eastAsia" w:ascii="仿宋_GB2312" w:eastAsia="仿宋_GB2312"/>
          <w:sz w:val="24"/>
          <w:highlight w:val="none"/>
          <w:lang w:eastAsia="zh-CN"/>
        </w:rPr>
        <w:t>福建省高速公路养护工程有限公司2023年浙江交投高速公路运营管理有限公司护栏提升改造及其他交安设施专项工程第3标段第302合同段项目经理部</w:t>
      </w:r>
      <w:r>
        <w:rPr>
          <w:rFonts w:hint="eastAsia" w:ascii="仿宋_GB2312" w:eastAsia="仿宋_GB2312"/>
          <w:sz w:val="24"/>
          <w:highlight w:val="none"/>
        </w:rPr>
        <w:t>：</w:t>
      </w:r>
    </w:p>
    <w:p>
      <w:pPr>
        <w:spacing w:line="480" w:lineRule="auto"/>
        <w:jc w:val="left"/>
        <w:rPr>
          <w:rFonts w:hint="default" w:ascii="仿宋_GB2312" w:eastAsia="仿宋_GB2312"/>
          <w:sz w:val="24"/>
          <w:highlight w:val="none"/>
          <w:lang w:val="en-US" w:eastAsia="zh-CN"/>
        </w:rPr>
      </w:pPr>
      <w:r>
        <w:rPr>
          <w:rFonts w:hint="eastAsia" w:ascii="仿宋_GB2312" w:eastAsia="仿宋_GB2312"/>
          <w:sz w:val="24"/>
          <w:highlight w:val="none"/>
        </w:rPr>
        <w:t xml:space="preserve">    我方于</w:t>
      </w:r>
      <w:r>
        <w:rPr>
          <w:rFonts w:hint="eastAsia" w:ascii="仿宋_GB2312" w:eastAsia="仿宋_GB2312"/>
          <w:sz w:val="24"/>
          <w:highlight w:val="none"/>
          <w:u w:val="single"/>
        </w:rPr>
        <w:t>2023</w:t>
      </w:r>
      <w:r>
        <w:rPr>
          <w:rFonts w:hint="eastAsia" w:ascii="仿宋_GB2312" w:eastAsia="仿宋_GB2312"/>
          <w:sz w:val="24"/>
          <w:highlight w:val="none"/>
        </w:rPr>
        <w:t>年</w:t>
      </w:r>
      <w:r>
        <w:rPr>
          <w:rFonts w:hint="eastAsia" w:ascii="仿宋_GB2312" w:eastAsia="仿宋_GB2312"/>
          <w:sz w:val="24"/>
          <w:highlight w:val="none"/>
          <w:u w:val="single"/>
        </w:rPr>
        <w:t xml:space="preserve">  </w:t>
      </w:r>
      <w:r>
        <w:rPr>
          <w:rFonts w:hint="eastAsia" w:ascii="仿宋_GB2312" w:eastAsia="仿宋_GB2312"/>
          <w:sz w:val="24"/>
          <w:highlight w:val="none"/>
        </w:rPr>
        <w:t>月</w:t>
      </w:r>
      <w:r>
        <w:rPr>
          <w:rFonts w:hint="eastAsia" w:ascii="仿宋_GB2312" w:eastAsia="仿宋_GB2312"/>
          <w:sz w:val="24"/>
          <w:highlight w:val="none"/>
          <w:u w:val="single"/>
        </w:rPr>
        <w:t xml:space="preserve">  </w:t>
      </w:r>
      <w:r>
        <w:rPr>
          <w:rFonts w:hint="eastAsia" w:ascii="仿宋_GB2312" w:eastAsia="仿宋_GB2312"/>
          <w:sz w:val="24"/>
          <w:highlight w:val="none"/>
        </w:rPr>
        <w:t>日参加</w:t>
      </w:r>
      <w:r>
        <w:rPr>
          <w:rFonts w:hint="eastAsia" w:ascii="仿宋_GB2312" w:eastAsia="仿宋_GB2312"/>
          <w:sz w:val="24"/>
          <w:highlight w:val="none"/>
          <w:u w:val="single"/>
        </w:rPr>
        <w:t xml:space="preserve">       （项目名称）</w:t>
      </w:r>
      <w:r>
        <w:rPr>
          <w:rFonts w:hint="eastAsia" w:ascii="仿宋_GB2312" w:eastAsia="仿宋_GB2312"/>
          <w:sz w:val="24"/>
          <w:highlight w:val="none"/>
        </w:rPr>
        <w:t>公开竞价采购报价，交纳报价保证金人民币</w:t>
      </w:r>
      <w:r>
        <w:rPr>
          <w:rFonts w:hint="eastAsia" w:ascii="仿宋_GB2312" w:eastAsia="仿宋_GB2312"/>
          <w:sz w:val="24"/>
          <w:highlight w:val="none"/>
          <w:u w:val="single"/>
        </w:rPr>
        <w:t xml:space="preserve">      </w:t>
      </w:r>
      <w:r>
        <w:rPr>
          <w:rFonts w:hint="eastAsia" w:ascii="仿宋_GB2312" w:eastAsia="仿宋_GB2312"/>
          <w:sz w:val="24"/>
          <w:highlight w:val="none"/>
        </w:rPr>
        <w:t>（¥</w:t>
      </w:r>
      <w:r>
        <w:rPr>
          <w:rFonts w:hint="eastAsia" w:ascii="仿宋_GB2312" w:eastAsia="仿宋_GB2312"/>
          <w:sz w:val="24"/>
          <w:highlight w:val="none"/>
          <w:u w:val="single"/>
        </w:rPr>
        <w:t xml:space="preserve">        </w:t>
      </w:r>
      <w:r>
        <w:rPr>
          <w:rFonts w:hint="eastAsia" w:ascii="仿宋_GB2312" w:eastAsia="仿宋_GB2312"/>
          <w:sz w:val="24"/>
          <w:highlight w:val="none"/>
        </w:rPr>
        <w:t>元）。</w:t>
      </w:r>
      <w:r>
        <w:rPr>
          <w:rFonts w:hint="eastAsia" w:ascii="仿宋_GB2312" w:eastAsia="仿宋_GB2312"/>
          <w:sz w:val="24"/>
          <w:highlight w:val="none"/>
          <w:lang w:val="en-US" w:eastAsia="zh-CN"/>
        </w:rPr>
        <w:t>当可以退还时，请退还到我公司以下账户，我公司将视为已收到报价保证金。</w:t>
      </w:r>
    </w:p>
    <w:p>
      <w:pPr>
        <w:ind w:firstLine="480" w:firstLineChars="200"/>
        <w:rPr>
          <w:rFonts w:ascii="仿宋_GB2312" w:eastAsia="仿宋_GB2312"/>
          <w:sz w:val="24"/>
          <w:highlight w:val="none"/>
        </w:rPr>
      </w:pPr>
      <w:r>
        <w:rPr>
          <w:rFonts w:hint="eastAsia" w:ascii="仿宋_GB2312" w:eastAsia="仿宋_GB2312"/>
          <w:sz w:val="24"/>
          <w:highlight w:val="none"/>
        </w:rPr>
        <w:t>请予办理。</w:t>
      </w:r>
    </w:p>
    <w:p>
      <w:pPr>
        <w:ind w:firstLine="480" w:firstLineChars="200"/>
        <w:rPr>
          <w:rFonts w:ascii="仿宋_GB2312" w:eastAsia="仿宋_GB2312"/>
          <w:sz w:val="24"/>
          <w:highlight w:val="none"/>
        </w:rPr>
      </w:pPr>
      <w:r>
        <w:rPr>
          <w:rFonts w:hint="eastAsia" w:ascii="仿宋_GB2312" w:eastAsia="仿宋_GB2312"/>
          <w:sz w:val="24"/>
          <w:highlight w:val="none"/>
        </w:rPr>
        <w:t>附：报价保证金退还收款收据（盖企业公章）原件</w:t>
      </w:r>
    </w:p>
    <w:p>
      <w:pPr>
        <w:ind w:firstLine="480" w:firstLineChars="200"/>
        <w:rPr>
          <w:rFonts w:ascii="仿宋_GB2312" w:eastAsia="仿宋_GB2312"/>
          <w:sz w:val="24"/>
          <w:highlight w:val="none"/>
        </w:rPr>
      </w:pPr>
      <w:r>
        <w:rPr>
          <w:rFonts w:hint="eastAsia" w:ascii="仿宋_GB2312" w:eastAsia="仿宋_GB2312"/>
          <w:sz w:val="24"/>
          <w:highlight w:val="none"/>
        </w:rPr>
        <w:t>户    名：</w:t>
      </w:r>
      <w:r>
        <w:rPr>
          <w:rFonts w:hint="eastAsia" w:ascii="仿宋_GB2312" w:eastAsia="仿宋_GB2312"/>
          <w:sz w:val="24"/>
          <w:highlight w:val="none"/>
          <w:u w:val="single"/>
        </w:rPr>
        <w:t xml:space="preserve">                  </w:t>
      </w:r>
    </w:p>
    <w:p>
      <w:pPr>
        <w:ind w:firstLine="480" w:firstLineChars="200"/>
        <w:rPr>
          <w:rFonts w:ascii="仿宋_GB2312" w:eastAsia="仿宋_GB2312"/>
          <w:sz w:val="24"/>
          <w:highlight w:val="none"/>
        </w:rPr>
      </w:pPr>
      <w:r>
        <w:rPr>
          <w:rFonts w:hint="eastAsia" w:ascii="仿宋_GB2312" w:eastAsia="仿宋_GB2312"/>
          <w:sz w:val="24"/>
          <w:highlight w:val="none"/>
        </w:rPr>
        <w:t>开户银行：</w:t>
      </w:r>
      <w:r>
        <w:rPr>
          <w:rFonts w:hint="eastAsia" w:ascii="仿宋_GB2312" w:eastAsia="仿宋_GB2312"/>
          <w:sz w:val="24"/>
          <w:highlight w:val="none"/>
          <w:u w:val="single"/>
        </w:rPr>
        <w:t xml:space="preserve">                  </w:t>
      </w:r>
    </w:p>
    <w:p>
      <w:pPr>
        <w:ind w:firstLine="480" w:firstLineChars="200"/>
        <w:rPr>
          <w:rFonts w:ascii="仿宋_GB2312" w:eastAsia="仿宋_GB2312"/>
          <w:sz w:val="24"/>
          <w:highlight w:val="none"/>
        </w:rPr>
      </w:pPr>
      <w:r>
        <w:rPr>
          <w:rFonts w:hint="eastAsia" w:ascii="仿宋_GB2312" w:eastAsia="仿宋_GB2312"/>
          <w:sz w:val="24"/>
          <w:highlight w:val="none"/>
        </w:rPr>
        <w:t>帐    号：</w:t>
      </w:r>
      <w:r>
        <w:rPr>
          <w:rFonts w:hint="eastAsia" w:ascii="仿宋_GB2312" w:eastAsia="仿宋_GB2312"/>
          <w:sz w:val="24"/>
          <w:highlight w:val="none"/>
          <w:u w:val="single"/>
        </w:rPr>
        <w:t xml:space="preserve">                  </w:t>
      </w:r>
    </w:p>
    <w:p>
      <w:pPr>
        <w:ind w:firstLine="480" w:firstLineChars="200"/>
        <w:rPr>
          <w:rFonts w:ascii="仿宋_GB2312" w:eastAsia="仿宋_GB2312"/>
          <w:sz w:val="24"/>
          <w:highlight w:val="none"/>
        </w:rPr>
      </w:pPr>
      <w:r>
        <w:rPr>
          <w:rFonts w:hint="eastAsia" w:ascii="仿宋_GB2312" w:eastAsia="仿宋_GB2312"/>
          <w:sz w:val="24"/>
          <w:highlight w:val="none"/>
        </w:rPr>
        <w:t>联系人及电话：</w:t>
      </w:r>
      <w:r>
        <w:rPr>
          <w:rFonts w:hint="eastAsia" w:ascii="仿宋_GB2312" w:eastAsia="仿宋_GB2312"/>
          <w:sz w:val="24"/>
          <w:highlight w:val="none"/>
          <w:u w:val="single"/>
        </w:rPr>
        <w:t xml:space="preserve">              </w:t>
      </w:r>
    </w:p>
    <w:p>
      <w:pPr>
        <w:rPr>
          <w:rFonts w:ascii="仿宋_GB2312" w:eastAsia="仿宋_GB2312"/>
          <w:sz w:val="24"/>
          <w:highlight w:val="none"/>
        </w:rPr>
      </w:pPr>
    </w:p>
    <w:p>
      <w:pPr>
        <w:ind w:firstLine="482" w:firstLineChars="200"/>
        <w:rPr>
          <w:rFonts w:ascii="仿宋_GB2312" w:eastAsia="仿宋_GB2312"/>
          <w:b/>
          <w:bCs/>
          <w:sz w:val="24"/>
          <w:highlight w:val="none"/>
        </w:rPr>
      </w:pPr>
      <w:r>
        <w:rPr>
          <w:rFonts w:hint="eastAsia" w:ascii="仿宋_GB2312" w:eastAsia="仿宋_GB2312"/>
          <w:b/>
          <w:bCs/>
          <w:sz w:val="24"/>
          <w:highlight w:val="none"/>
        </w:rPr>
        <w:t>注：报价人需在报价文件开启前单独将申请书递交给采购人，申请书不用密封在报价文件内。</w:t>
      </w:r>
    </w:p>
    <w:p>
      <w:pPr>
        <w:ind w:firstLine="723" w:firstLineChars="300"/>
        <w:rPr>
          <w:rFonts w:ascii="仿宋_GB2312" w:eastAsia="仿宋_GB2312"/>
          <w:sz w:val="24"/>
          <w:highlight w:val="none"/>
        </w:rPr>
      </w:pPr>
      <w:r>
        <w:rPr>
          <w:rFonts w:hint="eastAsia" w:ascii="仿宋_GB2312" w:eastAsia="仿宋_GB2312"/>
          <w:b/>
          <w:bCs/>
          <w:sz w:val="24"/>
          <w:highlight w:val="none"/>
        </w:rPr>
        <w:t xml:space="preserve">      </w:t>
      </w:r>
      <w:r>
        <w:rPr>
          <w:rFonts w:hint="eastAsia" w:ascii="仿宋_GB2312" w:eastAsia="仿宋_GB2312"/>
          <w:sz w:val="24"/>
          <w:highlight w:val="none"/>
        </w:rPr>
        <w:t xml:space="preserve">                    </w:t>
      </w:r>
    </w:p>
    <w:p>
      <w:pPr>
        <w:ind w:firstLine="3600" w:firstLineChars="1500"/>
        <w:rPr>
          <w:rFonts w:ascii="仿宋_GB2312" w:eastAsia="仿宋_GB2312"/>
          <w:sz w:val="24"/>
          <w:highlight w:val="none"/>
        </w:rPr>
      </w:pPr>
    </w:p>
    <w:p>
      <w:pPr>
        <w:ind w:firstLine="3600" w:firstLineChars="1500"/>
        <w:rPr>
          <w:rFonts w:ascii="仿宋_GB2312" w:eastAsia="仿宋_GB2312"/>
          <w:sz w:val="24"/>
          <w:highlight w:val="none"/>
        </w:rPr>
      </w:pPr>
      <w:r>
        <w:rPr>
          <w:rFonts w:hint="eastAsia" w:ascii="仿宋_GB2312" w:eastAsia="仿宋_GB2312"/>
          <w:sz w:val="24"/>
          <w:highlight w:val="none"/>
        </w:rPr>
        <w:t>报价人：</w:t>
      </w:r>
      <w:r>
        <w:rPr>
          <w:rFonts w:hint="eastAsia" w:ascii="仿宋_GB2312" w:eastAsia="仿宋_GB2312"/>
          <w:sz w:val="24"/>
          <w:highlight w:val="none"/>
          <w:u w:val="single"/>
        </w:rPr>
        <w:t xml:space="preserve">              </w:t>
      </w:r>
      <w:r>
        <w:rPr>
          <w:rFonts w:hint="eastAsia" w:ascii="仿宋_GB2312" w:eastAsia="仿宋_GB2312"/>
          <w:sz w:val="24"/>
          <w:highlight w:val="none"/>
        </w:rPr>
        <w:t>（盖企业公章）</w:t>
      </w:r>
    </w:p>
    <w:p>
      <w:pPr>
        <w:ind w:firstLine="5040" w:firstLineChars="2100"/>
        <w:rPr>
          <w:rFonts w:ascii="仿宋_GB2312" w:eastAsia="仿宋_GB2312"/>
          <w:sz w:val="24"/>
          <w:highlight w:val="none"/>
        </w:rPr>
      </w:pPr>
      <w:r>
        <w:rPr>
          <w:rFonts w:hint="eastAsia" w:ascii="仿宋_GB2312" w:eastAsia="仿宋_GB2312"/>
          <w:sz w:val="24"/>
          <w:highlight w:val="none"/>
        </w:rPr>
        <w:t>2023年</w:t>
      </w:r>
      <w:r>
        <w:rPr>
          <w:rFonts w:hint="eastAsia" w:ascii="仿宋_GB2312" w:eastAsia="仿宋_GB2312"/>
          <w:sz w:val="24"/>
          <w:highlight w:val="none"/>
          <w:u w:val="single"/>
        </w:rPr>
        <w:t xml:space="preserve">   </w:t>
      </w:r>
      <w:r>
        <w:rPr>
          <w:rFonts w:hint="eastAsia" w:ascii="仿宋_GB2312" w:eastAsia="仿宋_GB2312"/>
          <w:sz w:val="24"/>
          <w:highlight w:val="none"/>
        </w:rPr>
        <w:t>月</w:t>
      </w:r>
      <w:r>
        <w:rPr>
          <w:rFonts w:hint="eastAsia" w:ascii="仿宋_GB2312" w:eastAsia="仿宋_GB2312"/>
          <w:sz w:val="24"/>
          <w:highlight w:val="none"/>
          <w:u w:val="single"/>
        </w:rPr>
        <w:t xml:space="preserve">   </w:t>
      </w:r>
      <w:r>
        <w:rPr>
          <w:rFonts w:hint="eastAsia" w:ascii="仿宋_GB2312" w:eastAsia="仿宋_GB2312"/>
          <w:sz w:val="24"/>
          <w:highlight w:val="none"/>
        </w:rPr>
        <w:t>日</w:t>
      </w:r>
    </w:p>
    <w:p>
      <w:pPr>
        <w:snapToGrid w:val="0"/>
        <w:spacing w:line="560" w:lineRule="exact"/>
        <w:jc w:val="left"/>
        <w:rPr>
          <w:rFonts w:ascii="华文仿宋" w:hAnsi="华文仿宋" w:eastAsia="华文仿宋" w:cs="华文仿宋"/>
          <w:spacing w:val="-6"/>
          <w:sz w:val="24"/>
          <w:highlight w:val="none"/>
        </w:rPr>
      </w:pPr>
    </w:p>
    <w:p>
      <w:pPr>
        <w:pStyle w:val="6"/>
        <w:rPr>
          <w:highlight w:val="none"/>
        </w:rPr>
      </w:pPr>
    </w:p>
    <w:p>
      <w:pPr>
        <w:pStyle w:val="6"/>
        <w:rPr>
          <w:highlight w:val="none"/>
        </w:rPr>
      </w:pPr>
    </w:p>
    <w:p>
      <w:pPr>
        <w:pStyle w:val="6"/>
        <w:rPr>
          <w:highlight w:val="none"/>
        </w:rPr>
      </w:pPr>
    </w:p>
    <w:p>
      <w:pPr>
        <w:pStyle w:val="6"/>
        <w:rPr>
          <w:highlight w:val="none"/>
        </w:rPr>
      </w:pPr>
    </w:p>
    <w:p>
      <w:pPr>
        <w:pStyle w:val="6"/>
        <w:rPr>
          <w:highlight w:val="none"/>
        </w:rPr>
      </w:pPr>
    </w:p>
    <w:p>
      <w:pPr>
        <w:pStyle w:val="6"/>
        <w:rPr>
          <w:highlight w:val="none"/>
        </w:rPr>
      </w:pPr>
    </w:p>
    <w:p>
      <w:pPr>
        <w:pStyle w:val="6"/>
        <w:rPr>
          <w:highlight w:val="none"/>
        </w:rPr>
      </w:pPr>
    </w:p>
    <w:p>
      <w:pPr>
        <w:pStyle w:val="6"/>
        <w:rPr>
          <w:highlight w:val="none"/>
        </w:rPr>
      </w:pPr>
    </w:p>
    <w:p>
      <w:pPr>
        <w:pStyle w:val="6"/>
        <w:rPr>
          <w:highlight w:val="none"/>
        </w:rPr>
      </w:pPr>
    </w:p>
    <w:p>
      <w:pPr>
        <w:pStyle w:val="6"/>
        <w:rPr>
          <w:highlight w:val="none"/>
        </w:rPr>
      </w:pPr>
    </w:p>
    <w:p>
      <w:pPr>
        <w:pStyle w:val="6"/>
        <w:rPr>
          <w:highlight w:val="none"/>
        </w:rPr>
      </w:pPr>
    </w:p>
    <w:p>
      <w:pPr>
        <w:pStyle w:val="6"/>
        <w:rPr>
          <w:highlight w:val="none"/>
        </w:rPr>
      </w:pPr>
    </w:p>
    <w:p>
      <w:pPr>
        <w:pStyle w:val="6"/>
        <w:rPr>
          <w:highlight w:val="none"/>
        </w:rPr>
      </w:pPr>
    </w:p>
    <w:p>
      <w:pPr>
        <w:pStyle w:val="6"/>
        <w:rPr>
          <w:highlight w:val="none"/>
        </w:rPr>
      </w:pPr>
    </w:p>
    <w:p>
      <w:pPr>
        <w:pStyle w:val="6"/>
        <w:rPr>
          <w:highlight w:val="none"/>
        </w:rPr>
      </w:pPr>
    </w:p>
    <w:p>
      <w:pPr>
        <w:pStyle w:val="6"/>
        <w:rPr>
          <w:highlight w:val="none"/>
        </w:rPr>
      </w:pPr>
    </w:p>
    <w:p>
      <w:pPr>
        <w:pStyle w:val="6"/>
        <w:rPr>
          <w:highlight w:val="none"/>
        </w:rPr>
      </w:pPr>
    </w:p>
    <w:p>
      <w:pPr>
        <w:pStyle w:val="10"/>
        <w:spacing w:line="600" w:lineRule="exact"/>
        <w:ind w:firstLine="0"/>
        <w:rPr>
          <w:rFonts w:ascii="仿宋_GB2312" w:hAnsi="宋体" w:eastAsia="仿宋_GB2312"/>
          <w:b/>
          <w:sz w:val="32"/>
          <w:szCs w:val="32"/>
          <w:highlight w:val="none"/>
        </w:rPr>
      </w:pPr>
    </w:p>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001010101"/>
    <w:charset w:val="86"/>
    <w:family w:val="modern"/>
    <w:pitch w:val="default"/>
    <w:sig w:usb0="00000000" w:usb1="0000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_5b8b_4f53">
    <w:altName w:val="Segoe Print"/>
    <w:panose1 w:val="00000000000000000000"/>
    <w:charset w:val="00"/>
    <w:family w:val="auto"/>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华文仿宋">
    <w:panose1 w:val="02010600040101010101"/>
    <w:charset w:val="86"/>
    <w:family w:val="auto"/>
    <w:pitch w:val="default"/>
    <w:sig w:usb0="00000287" w:usb1="080F0000" w:usb2="00000000" w:usb3="00000000" w:csb0="0004009F" w:csb1="DFD7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2"/>
      </w:rPr>
    </w:pPr>
    <w:r>
      <w:fldChar w:fldCharType="begin"/>
    </w:r>
    <w:r>
      <w:rPr>
        <w:rStyle w:val="22"/>
      </w:rPr>
      <w:instrText xml:space="preserve">PAGE  </w:instrText>
    </w:r>
    <w:r>
      <w:fldChar w:fldCharType="end"/>
    </w:r>
  </w:p>
  <w:p>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D3E338"/>
    <w:multiLevelType w:val="singleLevel"/>
    <w:tmpl w:val="C2D3E338"/>
    <w:lvl w:ilvl="0" w:tentative="0">
      <w:start w:val="1"/>
      <w:numFmt w:val="decimal"/>
      <w:suff w:val="nothing"/>
      <w:lvlText w:val="（%1）"/>
      <w:lvlJc w:val="left"/>
    </w:lvl>
  </w:abstractNum>
  <w:abstractNum w:abstractNumId="1">
    <w:nsid w:val="E9360D49"/>
    <w:multiLevelType w:val="singleLevel"/>
    <w:tmpl w:val="E9360D49"/>
    <w:lvl w:ilvl="0" w:tentative="0">
      <w:start w:val="1"/>
      <w:numFmt w:val="decimal"/>
      <w:lvlText w:val="%1."/>
      <w:lvlJc w:val="left"/>
      <w:pPr>
        <w:tabs>
          <w:tab w:val="left" w:pos="312"/>
        </w:tabs>
      </w:pPr>
    </w:lvl>
  </w:abstractNum>
  <w:abstractNum w:abstractNumId="2">
    <w:nsid w:val="00000000"/>
    <w:multiLevelType w:val="singleLevel"/>
    <w:tmpl w:val="00000000"/>
    <w:lvl w:ilvl="0" w:tentative="0">
      <w:start w:val="1"/>
      <w:numFmt w:val="decimal"/>
      <w:suff w:val="nothing"/>
      <w:lvlText w:val="%1、"/>
      <w:lvlJc w:val="left"/>
      <w:pPr>
        <w:ind w:left="-60"/>
      </w:pPr>
    </w:lvl>
  </w:abstractNum>
  <w:abstractNum w:abstractNumId="3">
    <w:nsid w:val="00000001"/>
    <w:multiLevelType w:val="singleLevel"/>
    <w:tmpl w:val="00000001"/>
    <w:lvl w:ilvl="0" w:tentative="0">
      <w:start w:val="1"/>
      <w:numFmt w:val="decimal"/>
      <w:lvlText w:val="%1."/>
      <w:lvlJc w:val="left"/>
      <w:pPr>
        <w:tabs>
          <w:tab w:val="left" w:pos="312"/>
        </w:tabs>
      </w:pPr>
    </w:lvl>
  </w:abstractNum>
  <w:abstractNum w:abstractNumId="4">
    <w:nsid w:val="00000003"/>
    <w:multiLevelType w:val="singleLevel"/>
    <w:tmpl w:val="00000003"/>
    <w:lvl w:ilvl="0" w:tentative="0">
      <w:start w:val="1"/>
      <w:numFmt w:val="decimal"/>
      <w:lvlText w:val="%1."/>
      <w:lvlJc w:val="left"/>
      <w:pPr>
        <w:tabs>
          <w:tab w:val="left" w:pos="312"/>
        </w:tabs>
      </w:pPr>
    </w:lvl>
  </w:abstractNum>
  <w:abstractNum w:abstractNumId="5">
    <w:nsid w:val="00000004"/>
    <w:multiLevelType w:val="singleLevel"/>
    <w:tmpl w:val="00000004"/>
    <w:lvl w:ilvl="0" w:tentative="0">
      <w:start w:val="1"/>
      <w:numFmt w:val="decimal"/>
      <w:suff w:val="nothing"/>
      <w:lvlText w:val="%1、"/>
      <w:lvlJc w:val="left"/>
    </w:lvl>
  </w:abstractNum>
  <w:abstractNum w:abstractNumId="6">
    <w:nsid w:val="00000005"/>
    <w:multiLevelType w:val="singleLevel"/>
    <w:tmpl w:val="00000005"/>
    <w:lvl w:ilvl="0" w:tentative="0">
      <w:start w:val="7"/>
      <w:numFmt w:val="chineseCounting"/>
      <w:suff w:val="nothing"/>
      <w:lvlText w:val="（%1）"/>
      <w:lvlJc w:val="left"/>
      <w:rPr>
        <w:rFonts w:hint="eastAsia"/>
      </w:rPr>
    </w:lvl>
  </w:abstractNum>
  <w:abstractNum w:abstractNumId="7">
    <w:nsid w:val="00000006"/>
    <w:multiLevelType w:val="singleLevel"/>
    <w:tmpl w:val="00000006"/>
    <w:lvl w:ilvl="0" w:tentative="0">
      <w:start w:val="1"/>
      <w:numFmt w:val="decimal"/>
      <w:lvlText w:val="%1."/>
      <w:lvlJc w:val="left"/>
      <w:pPr>
        <w:tabs>
          <w:tab w:val="left" w:pos="312"/>
        </w:tabs>
      </w:pPr>
    </w:lvl>
  </w:abstractNum>
  <w:abstractNum w:abstractNumId="8">
    <w:nsid w:val="00000008"/>
    <w:multiLevelType w:val="multilevel"/>
    <w:tmpl w:val="00000008"/>
    <w:lvl w:ilvl="0" w:tentative="0">
      <w:start w:val="1"/>
      <w:numFmt w:val="decimal"/>
      <w:suff w:val="space"/>
      <w:lvlText w:val="第%1章"/>
      <w:lvlJc w:val="center"/>
      <w:pPr>
        <w:ind w:left="0" w:firstLine="624"/>
      </w:pPr>
      <w:rPr>
        <w:rFonts w:hint="eastAsia" w:ascii="宋体" w:hAnsi="宋体" w:eastAsia="宋体" w:cs="宋体"/>
        <w:b/>
        <w:sz w:val="24"/>
      </w:rPr>
    </w:lvl>
    <w:lvl w:ilvl="1" w:tentative="0">
      <w:start w:val="1"/>
      <w:numFmt w:val="decimal"/>
      <w:pStyle w:val="8"/>
      <w:suff w:val="space"/>
      <w:lvlText w:val="第%2节"/>
      <w:lvlJc w:val="left"/>
      <w:pPr>
        <w:ind w:left="0" w:firstLine="624"/>
      </w:pPr>
      <w:rPr>
        <w:rFonts w:hint="eastAsia" w:ascii="宋体" w:hAnsi="宋体" w:eastAsia="宋体" w:cs="宋体"/>
        <w:b/>
        <w:sz w:val="24"/>
        <w:lang w:val="en-US"/>
      </w:rPr>
    </w:lvl>
    <w:lvl w:ilvl="2" w:tentative="0">
      <w:start w:val="1"/>
      <w:numFmt w:val="chineseCountingThousand"/>
      <w:suff w:val="space"/>
      <w:lvlText w:val="（%3）"/>
      <w:lvlJc w:val="left"/>
      <w:pPr>
        <w:ind w:left="0" w:firstLine="510"/>
      </w:pPr>
      <w:rPr>
        <w:rFonts w:hint="eastAsia" w:ascii="宋体" w:hAnsi="宋体" w:eastAsia="宋体" w:cs="宋体"/>
        <w:b/>
        <w:sz w:val="24"/>
      </w:rPr>
    </w:lvl>
    <w:lvl w:ilvl="3" w:tentative="0">
      <w:start w:val="1"/>
      <w:numFmt w:val="decimal"/>
      <w:suff w:val="space"/>
      <w:lvlText w:val="%4"/>
      <w:lvlJc w:val="left"/>
      <w:pPr>
        <w:ind w:left="0" w:firstLine="510"/>
      </w:pPr>
      <w:rPr>
        <w:rFonts w:hint="eastAsia" w:eastAsia="宋体"/>
        <w:b/>
        <w:sz w:val="24"/>
      </w:rPr>
    </w:lvl>
    <w:lvl w:ilvl="4" w:tentative="0">
      <w:start w:val="1"/>
      <w:numFmt w:val="decimal"/>
      <w:lvlText w:val="%4.%5"/>
      <w:lvlJc w:val="left"/>
      <w:pPr>
        <w:tabs>
          <w:tab w:val="left" w:pos="510"/>
        </w:tabs>
        <w:ind w:left="0" w:firstLine="510"/>
      </w:pPr>
      <w:rPr>
        <w:rFonts w:hint="eastAsia" w:eastAsia="宋体"/>
        <w:b w:val="0"/>
        <w:i w:val="0"/>
        <w:sz w:val="24"/>
      </w:rPr>
    </w:lvl>
    <w:lvl w:ilvl="5" w:tentative="0">
      <w:start w:val="1"/>
      <w:numFmt w:val="decimal"/>
      <w:lvlText w:val="%4.%5.%6."/>
      <w:lvlJc w:val="right"/>
      <w:pPr>
        <w:tabs>
          <w:tab w:val="left" w:pos="510"/>
        </w:tabs>
        <w:ind w:left="0" w:firstLine="510"/>
      </w:pPr>
      <w:rPr>
        <w:rFonts w:hint="eastAsia"/>
      </w:rPr>
    </w:lvl>
    <w:lvl w:ilvl="6" w:tentative="0">
      <w:start w:val="1"/>
      <w:numFmt w:val="lowerLetter"/>
      <w:lvlText w:val="%7."/>
      <w:lvlJc w:val="left"/>
      <w:pPr>
        <w:tabs>
          <w:tab w:val="left" w:pos="510"/>
        </w:tabs>
        <w:ind w:left="0" w:firstLine="510"/>
      </w:pPr>
      <w:rPr>
        <w:rFonts w:hint="eastAsia"/>
      </w:rPr>
    </w:lvl>
    <w:lvl w:ilvl="7" w:tentative="0">
      <w:start w:val="1"/>
      <w:numFmt w:val="lowerLetter"/>
      <w:lvlText w:val="%8)"/>
      <w:lvlJc w:val="left"/>
      <w:pPr>
        <w:tabs>
          <w:tab w:val="left" w:pos="510"/>
        </w:tabs>
        <w:ind w:left="0" w:firstLine="51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9">
    <w:nsid w:val="0000000A"/>
    <w:multiLevelType w:val="singleLevel"/>
    <w:tmpl w:val="0000000A"/>
    <w:lvl w:ilvl="0" w:tentative="0">
      <w:start w:val="4"/>
      <w:numFmt w:val="chineseCounting"/>
      <w:suff w:val="nothing"/>
      <w:lvlText w:val="%1、"/>
      <w:lvlJc w:val="left"/>
      <w:rPr>
        <w:rFonts w:hint="eastAsia"/>
      </w:rPr>
    </w:lvl>
  </w:abstractNum>
  <w:abstractNum w:abstractNumId="10">
    <w:nsid w:val="0000000B"/>
    <w:multiLevelType w:val="singleLevel"/>
    <w:tmpl w:val="0000000B"/>
    <w:lvl w:ilvl="0" w:tentative="0">
      <w:start w:val="1"/>
      <w:numFmt w:val="decimal"/>
      <w:suff w:val="nothing"/>
      <w:lvlText w:val="（%1）"/>
      <w:lvlJc w:val="left"/>
    </w:lvl>
  </w:abstractNum>
  <w:abstractNum w:abstractNumId="11">
    <w:nsid w:val="0000000C"/>
    <w:multiLevelType w:val="singleLevel"/>
    <w:tmpl w:val="0000000C"/>
    <w:lvl w:ilvl="0" w:tentative="0">
      <w:start w:val="9"/>
      <w:numFmt w:val="chineseCounting"/>
      <w:suff w:val="nothing"/>
      <w:lvlText w:val="%1、"/>
      <w:lvlJc w:val="left"/>
      <w:rPr>
        <w:rFonts w:hint="eastAsia"/>
      </w:rPr>
    </w:lvl>
  </w:abstractNum>
  <w:abstractNum w:abstractNumId="12">
    <w:nsid w:val="2BC5CE65"/>
    <w:multiLevelType w:val="singleLevel"/>
    <w:tmpl w:val="2BC5CE65"/>
    <w:lvl w:ilvl="0" w:tentative="0">
      <w:start w:val="1"/>
      <w:numFmt w:val="decimal"/>
      <w:suff w:val="nothing"/>
      <w:lvlText w:val="（%1）"/>
      <w:lvlJc w:val="left"/>
    </w:lvl>
  </w:abstractNum>
  <w:num w:numId="1">
    <w:abstractNumId w:val="8"/>
  </w:num>
  <w:num w:numId="2">
    <w:abstractNumId w:val="6"/>
  </w:num>
  <w:num w:numId="3">
    <w:abstractNumId w:val="11"/>
  </w:num>
  <w:num w:numId="4">
    <w:abstractNumId w:val="1"/>
  </w:num>
  <w:num w:numId="5">
    <w:abstractNumId w:val="4"/>
  </w:num>
  <w:num w:numId="6">
    <w:abstractNumId w:val="0"/>
  </w:num>
  <w:num w:numId="7">
    <w:abstractNumId w:val="3"/>
  </w:num>
  <w:num w:numId="8">
    <w:abstractNumId w:val="10"/>
  </w:num>
  <w:num w:numId="9">
    <w:abstractNumId w:val="12"/>
  </w:num>
  <w:num w:numId="10">
    <w:abstractNumId w:val="9"/>
  </w:num>
  <w:num w:numId="11">
    <w:abstractNumId w:val="2"/>
  </w:num>
  <w:num w:numId="12">
    <w:abstractNumId w:val="7"/>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5YTk2NWU3OTRhNTU0YjZlNWE0ODExMjY4YzM0MTgifQ=="/>
  </w:docVars>
  <w:rsids>
    <w:rsidRoot w:val="00000000"/>
    <w:rsid w:val="00495271"/>
    <w:rsid w:val="02CC3DCA"/>
    <w:rsid w:val="0B001C2A"/>
    <w:rsid w:val="0C852F06"/>
    <w:rsid w:val="0DEF27A9"/>
    <w:rsid w:val="0F7A0F75"/>
    <w:rsid w:val="11D47A75"/>
    <w:rsid w:val="11F41397"/>
    <w:rsid w:val="11FD7612"/>
    <w:rsid w:val="1AFF24AC"/>
    <w:rsid w:val="1E8474D2"/>
    <w:rsid w:val="208A0939"/>
    <w:rsid w:val="2222461C"/>
    <w:rsid w:val="25AD1D69"/>
    <w:rsid w:val="26061115"/>
    <w:rsid w:val="27814B44"/>
    <w:rsid w:val="27E227BC"/>
    <w:rsid w:val="27EA4308"/>
    <w:rsid w:val="29474AEB"/>
    <w:rsid w:val="2AC379EC"/>
    <w:rsid w:val="2B8418C2"/>
    <w:rsid w:val="33C2680F"/>
    <w:rsid w:val="351D3DB6"/>
    <w:rsid w:val="37FA75E2"/>
    <w:rsid w:val="39BB2D19"/>
    <w:rsid w:val="3ADE61A4"/>
    <w:rsid w:val="3BF378F3"/>
    <w:rsid w:val="3D17049C"/>
    <w:rsid w:val="3F402B4A"/>
    <w:rsid w:val="3F8D7FCE"/>
    <w:rsid w:val="41100EFB"/>
    <w:rsid w:val="41F666EF"/>
    <w:rsid w:val="45A719C5"/>
    <w:rsid w:val="49C72E82"/>
    <w:rsid w:val="49DD11FB"/>
    <w:rsid w:val="4A565680"/>
    <w:rsid w:val="4B815BB5"/>
    <w:rsid w:val="4FA203C2"/>
    <w:rsid w:val="541A6754"/>
    <w:rsid w:val="5857798E"/>
    <w:rsid w:val="58734082"/>
    <w:rsid w:val="5C7A006C"/>
    <w:rsid w:val="5E475D43"/>
    <w:rsid w:val="6B9F54F8"/>
    <w:rsid w:val="6CB67CA1"/>
    <w:rsid w:val="6EFF3807"/>
    <w:rsid w:val="74A90AB0"/>
    <w:rsid w:val="762E3C49"/>
    <w:rsid w:val="7D1F79C4"/>
    <w:rsid w:val="7D3D63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7">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8">
    <w:name w:val="heading 2"/>
    <w:basedOn w:val="1"/>
    <w:next w:val="1"/>
    <w:qFormat/>
    <w:uiPriority w:val="0"/>
    <w:pPr>
      <w:keepNext/>
      <w:keepLines/>
      <w:numPr>
        <w:ilvl w:val="1"/>
        <w:numId w:val="1"/>
      </w:numPr>
      <w:spacing w:before="260" w:after="260" w:line="416" w:lineRule="atLeast"/>
      <w:outlineLvl w:val="1"/>
    </w:pPr>
    <w:rPr>
      <w:rFonts w:ascii="Arial" w:hAnsi="Arial" w:eastAsia="黑体"/>
      <w:b/>
      <w:sz w:val="32"/>
    </w:rPr>
  </w:style>
  <w:style w:type="paragraph" w:styleId="9">
    <w:name w:val="heading 3"/>
    <w:basedOn w:val="1"/>
    <w:next w:val="1"/>
    <w:qFormat/>
    <w:uiPriority w:val="0"/>
    <w:pPr>
      <w:keepNext/>
      <w:keepLines/>
      <w:spacing w:before="260" w:after="260" w:line="413" w:lineRule="auto"/>
      <w:outlineLvl w:val="2"/>
    </w:pPr>
    <w:rPr>
      <w:b/>
      <w:sz w:val="32"/>
    </w:rPr>
  </w:style>
  <w:style w:type="character" w:default="1" w:styleId="21">
    <w:name w:val="Default Paragraph Font"/>
    <w:qFormat/>
    <w:uiPriority w:val="1"/>
  </w:style>
  <w:style w:type="table" w:default="1" w:styleId="20">
    <w:name w:val="Normal Table"/>
    <w:qFormat/>
    <w:uiPriority w:val="99"/>
    <w:tblPr>
      <w:tblCellMar>
        <w:top w:w="0" w:type="dxa"/>
        <w:left w:w="108" w:type="dxa"/>
        <w:bottom w:w="0" w:type="dxa"/>
        <w:right w:w="108" w:type="dxa"/>
      </w:tblCellMar>
    </w:tblPr>
  </w:style>
  <w:style w:type="paragraph" w:styleId="2">
    <w:name w:val="Body Text First Indent 2"/>
    <w:basedOn w:val="3"/>
    <w:next w:val="4"/>
    <w:qFormat/>
    <w:uiPriority w:val="0"/>
    <w:pPr>
      <w:ind w:firstLine="420" w:firstLineChars="200"/>
    </w:pPr>
  </w:style>
  <w:style w:type="paragraph" w:styleId="3">
    <w:name w:val="Body Text Indent"/>
    <w:basedOn w:val="1"/>
    <w:next w:val="1"/>
    <w:qFormat/>
    <w:uiPriority w:val="99"/>
    <w:pPr>
      <w:spacing w:after="120"/>
      <w:ind w:left="420" w:leftChars="200"/>
    </w:pPr>
    <w:rPr>
      <w:rFonts w:ascii="Calibri" w:hAnsi="Calibri"/>
      <w:kern w:val="0"/>
      <w:sz w:val="20"/>
      <w:szCs w:val="20"/>
    </w:rPr>
  </w:style>
  <w:style w:type="paragraph" w:styleId="4">
    <w:name w:val="Body Text Indent 2"/>
    <w:basedOn w:val="1"/>
    <w:next w:val="5"/>
    <w:qFormat/>
    <w:uiPriority w:val="0"/>
    <w:pPr>
      <w:spacing w:after="120" w:line="480" w:lineRule="auto"/>
      <w:ind w:left="420" w:leftChars="200"/>
    </w:pPr>
  </w:style>
  <w:style w:type="paragraph" w:customStyle="1" w:styleId="5">
    <w:name w:val="z正文"/>
    <w:basedOn w:val="6"/>
    <w:qFormat/>
    <w:uiPriority w:val="99"/>
    <w:pPr>
      <w:tabs>
        <w:tab w:val="left" w:pos="525"/>
      </w:tabs>
      <w:snapToGrid w:val="0"/>
      <w:spacing w:line="360" w:lineRule="auto"/>
    </w:pPr>
    <w:rPr>
      <w:rFonts w:hAnsi="宋体"/>
      <w:sz w:val="24"/>
      <w:szCs w:val="20"/>
    </w:rPr>
  </w:style>
  <w:style w:type="paragraph" w:styleId="6">
    <w:name w:val="Plain Text"/>
    <w:basedOn w:val="1"/>
    <w:qFormat/>
    <w:uiPriority w:val="0"/>
    <w:rPr>
      <w:rFonts w:ascii="宋体" w:hAnsi="Courier New"/>
      <w:szCs w:val="21"/>
    </w:rPr>
  </w:style>
  <w:style w:type="paragraph" w:styleId="10">
    <w:name w:val="Normal Indent"/>
    <w:basedOn w:val="1"/>
    <w:next w:val="11"/>
    <w:qFormat/>
    <w:uiPriority w:val="0"/>
    <w:pPr>
      <w:adjustRightInd w:val="0"/>
      <w:spacing w:line="360" w:lineRule="atLeast"/>
      <w:ind w:firstLine="420"/>
      <w:textAlignment w:val="baseline"/>
    </w:pPr>
    <w:rPr>
      <w:szCs w:val="20"/>
    </w:rPr>
  </w:style>
  <w:style w:type="paragraph" w:styleId="11">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2">
    <w:name w:val="annotation text"/>
    <w:basedOn w:val="1"/>
    <w:link w:val="25"/>
    <w:qFormat/>
    <w:uiPriority w:val="0"/>
    <w:pPr>
      <w:jc w:val="left"/>
    </w:pPr>
  </w:style>
  <w:style w:type="paragraph" w:styleId="13">
    <w:name w:val="Body Text"/>
    <w:basedOn w:val="1"/>
    <w:next w:val="1"/>
    <w:qFormat/>
    <w:uiPriority w:val="0"/>
    <w:pPr>
      <w:spacing w:after="120"/>
    </w:pPr>
  </w:style>
  <w:style w:type="paragraph" w:styleId="14">
    <w:name w:val="Balloon Text"/>
    <w:basedOn w:val="1"/>
    <w:link w:val="26"/>
    <w:qFormat/>
    <w:uiPriority w:val="0"/>
    <w:rPr>
      <w:sz w:val="18"/>
      <w:szCs w:val="18"/>
    </w:rPr>
  </w:style>
  <w:style w:type="paragraph" w:styleId="15">
    <w:name w:val="footer"/>
    <w:basedOn w:val="1"/>
    <w:qFormat/>
    <w:uiPriority w:val="99"/>
    <w:pPr>
      <w:tabs>
        <w:tab w:val="center" w:pos="4153"/>
        <w:tab w:val="right" w:pos="8306"/>
      </w:tabs>
      <w:snapToGrid w:val="0"/>
      <w:jc w:val="left"/>
    </w:pPr>
    <w:rPr>
      <w:sz w:val="18"/>
      <w:szCs w:val="18"/>
    </w:rPr>
  </w:style>
  <w:style w:type="paragraph" w:styleId="1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7">
    <w:name w:val="index 1"/>
    <w:basedOn w:val="1"/>
    <w:next w:val="1"/>
    <w:qFormat/>
    <w:uiPriority w:val="0"/>
  </w:style>
  <w:style w:type="paragraph" w:styleId="18">
    <w:name w:val="annotation subject"/>
    <w:basedOn w:val="12"/>
    <w:next w:val="12"/>
    <w:link w:val="27"/>
    <w:qFormat/>
    <w:uiPriority w:val="0"/>
    <w:rPr>
      <w:b/>
      <w:bCs/>
    </w:rPr>
  </w:style>
  <w:style w:type="paragraph" w:styleId="19">
    <w:name w:val="Body Text First Indent"/>
    <w:basedOn w:val="13"/>
    <w:qFormat/>
    <w:uiPriority w:val="0"/>
    <w:pPr>
      <w:ind w:firstLine="880"/>
    </w:pPr>
    <w:rPr>
      <w:rFonts w:eastAsia="微软雅黑"/>
    </w:rPr>
  </w:style>
  <w:style w:type="character" w:styleId="22">
    <w:name w:val="page number"/>
    <w:qFormat/>
    <w:uiPriority w:val="0"/>
  </w:style>
  <w:style w:type="character" w:styleId="23">
    <w:name w:val="Hyperlink"/>
    <w:qFormat/>
    <w:uiPriority w:val="0"/>
    <w:rPr>
      <w:color w:val="0000FF"/>
      <w:u w:val="single"/>
    </w:rPr>
  </w:style>
  <w:style w:type="character" w:styleId="24">
    <w:name w:val="annotation reference"/>
    <w:qFormat/>
    <w:uiPriority w:val="0"/>
    <w:rPr>
      <w:sz w:val="21"/>
      <w:szCs w:val="21"/>
    </w:rPr>
  </w:style>
  <w:style w:type="character" w:customStyle="1" w:styleId="25">
    <w:name w:val="批注文字 字符"/>
    <w:link w:val="12"/>
    <w:qFormat/>
    <w:uiPriority w:val="0"/>
    <w:rPr>
      <w:kern w:val="2"/>
      <w:sz w:val="21"/>
      <w:szCs w:val="24"/>
    </w:rPr>
  </w:style>
  <w:style w:type="character" w:customStyle="1" w:styleId="26">
    <w:name w:val="批注框文本 字符"/>
    <w:link w:val="14"/>
    <w:qFormat/>
    <w:uiPriority w:val="0"/>
    <w:rPr>
      <w:kern w:val="2"/>
      <w:sz w:val="18"/>
      <w:szCs w:val="18"/>
    </w:rPr>
  </w:style>
  <w:style w:type="character" w:customStyle="1" w:styleId="27">
    <w:name w:val="批注主题 字符"/>
    <w:link w:val="18"/>
    <w:qFormat/>
    <w:uiPriority w:val="0"/>
    <w:rPr>
      <w:b/>
      <w:bCs/>
      <w:kern w:val="2"/>
      <w:sz w:val="21"/>
      <w:szCs w:val="24"/>
    </w:rPr>
  </w:style>
  <w:style w:type="character" w:customStyle="1" w:styleId="28">
    <w:name w:val="font31"/>
    <w:qFormat/>
    <w:uiPriority w:val="0"/>
    <w:rPr>
      <w:rFonts w:hint="default" w:ascii="Times New Roman" w:hAnsi="Times New Roman" w:cs="Times New Roman"/>
      <w:color w:val="000000"/>
      <w:sz w:val="22"/>
      <w:szCs w:val="22"/>
      <w:u w:val="none"/>
    </w:rPr>
  </w:style>
  <w:style w:type="character" w:customStyle="1" w:styleId="29">
    <w:name w:val="font11"/>
    <w:qFormat/>
    <w:uiPriority w:val="0"/>
    <w:rPr>
      <w:rFonts w:hint="eastAsia" w:ascii="宋体" w:hAnsi="宋体" w:eastAsia="宋体" w:cs="宋体"/>
      <w:color w:val="000000"/>
      <w:sz w:val="22"/>
      <w:szCs w:val="22"/>
      <w:u w:val="none"/>
    </w:rPr>
  </w:style>
  <w:style w:type="character" w:customStyle="1" w:styleId="30">
    <w:name w:val="font41"/>
    <w:qFormat/>
    <w:uiPriority w:val="0"/>
    <w:rPr>
      <w:rFonts w:hint="eastAsia" w:ascii="宋体" w:hAnsi="宋体" w:eastAsia="宋体" w:cs="宋体"/>
      <w:color w:val="000000"/>
      <w:sz w:val="22"/>
      <w:szCs w:val="22"/>
      <w:u w:val="none"/>
    </w:rPr>
  </w:style>
  <w:style w:type="character" w:customStyle="1" w:styleId="31">
    <w:name w:val="font21"/>
    <w:qFormat/>
    <w:uiPriority w:val="0"/>
    <w:rPr>
      <w:rFonts w:hint="eastAsia" w:ascii="宋体" w:hAnsi="宋体" w:eastAsia="宋体" w:cs="宋体"/>
      <w:color w:val="000000"/>
      <w:sz w:val="18"/>
      <w:szCs w:val="18"/>
      <w:u w:val="none"/>
    </w:rPr>
  </w:style>
  <w:style w:type="paragraph" w:customStyle="1" w:styleId="32">
    <w:name w:val="Char Char9"/>
    <w:basedOn w:val="1"/>
    <w:qFormat/>
    <w:uiPriority w:val="0"/>
    <w:rPr>
      <w:rFonts w:ascii="Calibri" w:hAnsi="Calibri"/>
    </w:rPr>
  </w:style>
  <w:style w:type="paragraph" w:customStyle="1" w:styleId="33">
    <w:name w:val="纯文本 Char"/>
    <w:basedOn w:val="1"/>
    <w:next w:val="6"/>
    <w:qFormat/>
    <w:uiPriority w:val="0"/>
    <w:pPr>
      <w:adjustRightInd w:val="0"/>
      <w:spacing w:line="360" w:lineRule="atLeast"/>
      <w:textAlignment w:val="baseline"/>
    </w:pPr>
    <w:rPr>
      <w:rFonts w:ascii="宋体" w:hAnsi="Courier New"/>
      <w:szCs w:val="20"/>
    </w:rPr>
  </w:style>
  <w:style w:type="paragraph" w:customStyle="1" w:styleId="34">
    <w:name w:val="p0"/>
    <w:basedOn w:val="1"/>
    <w:qFormat/>
    <w:uiPriority w:val="0"/>
    <w:pPr>
      <w:widowControl/>
    </w:pPr>
    <w:rPr>
      <w:rFonts w:ascii="Calibri" w:hAnsi="Calibri" w:cs="宋体"/>
      <w:kern w:val="0"/>
      <w:szCs w:val="21"/>
    </w:rPr>
  </w:style>
  <w:style w:type="paragraph" w:customStyle="1" w:styleId="35">
    <w:name w:val="Char Char Char Char Char Char Char Char Char Char"/>
    <w:basedOn w:val="1"/>
    <w:qFormat/>
    <w:uiPriority w:val="0"/>
    <w:pPr>
      <w:widowControl/>
      <w:spacing w:after="160" w:line="240" w:lineRule="exact"/>
      <w:jc w:val="left"/>
    </w:pPr>
    <w:rPr>
      <w:rFonts w:ascii="Verdana" w:hAnsi="Verdana" w:cs="Verdana"/>
      <w:kern w:val="0"/>
      <w:sz w:val="20"/>
      <w:szCs w:val="20"/>
      <w:lang w:eastAsia="en-US"/>
    </w:rPr>
  </w:style>
  <w:style w:type="character" w:customStyle="1" w:styleId="36">
    <w:name w:val="font51"/>
    <w:basedOn w:val="21"/>
    <w:qFormat/>
    <w:uiPriority w:val="0"/>
    <w:rPr>
      <w:rFonts w:hint="eastAsia" w:ascii="宋体" w:hAnsi="宋体" w:eastAsia="宋体" w:cs="宋体"/>
      <w:color w:val="000000"/>
      <w:sz w:val="18"/>
      <w:szCs w:val="18"/>
      <w:u w:val="single"/>
    </w:rPr>
  </w:style>
  <w:style w:type="paragraph" w:customStyle="1" w:styleId="37">
    <w:name w:val="样式3"/>
    <w:basedOn w:val="6"/>
    <w:qFormat/>
    <w:uiPriority w:val="0"/>
    <w:pPr>
      <w:spacing w:line="0" w:lineRule="atLeast"/>
      <w:outlineLvl w:val="0"/>
    </w:pPr>
    <w:rPr>
      <w:sz w:val="28"/>
    </w:rPr>
  </w:style>
  <w:style w:type="character" w:customStyle="1" w:styleId="38">
    <w:name w:val="font01"/>
    <w:basedOn w:val="21"/>
    <w:qFormat/>
    <w:uiPriority w:val="0"/>
    <w:rPr>
      <w:rFonts w:hint="default" w:ascii="Arial" w:hAnsi="Arial" w:cs="Arial"/>
      <w:color w:val="000000"/>
      <w:sz w:val="22"/>
      <w:szCs w:val="22"/>
      <w:u w:val="none"/>
    </w:rPr>
  </w:style>
  <w:style w:type="paragraph" w:customStyle="1" w:styleId="39">
    <w:name w:val="Table Paragraph"/>
    <w:basedOn w:val="1"/>
    <w:qFormat/>
    <w:uiPriority w:val="99"/>
    <w:pPr>
      <w:jc w:val="left"/>
    </w:pPr>
    <w:rPr>
      <w:rFonts w:ascii="Calibri" w:hAnsi="Calibri" w:cs="Calibri"/>
      <w:kern w:val="0"/>
      <w:sz w:val="22"/>
      <w:szCs w:val="22"/>
      <w:lang w:eastAsia="en-US"/>
    </w:rPr>
  </w:style>
  <w:style w:type="character" w:customStyle="1" w:styleId="40">
    <w:name w:val="font71"/>
    <w:qFormat/>
    <w:uiPriority w:val="0"/>
    <w:rPr>
      <w:rFonts w:hint="eastAsia" w:ascii="宋体" w:hAnsi="宋体" w:eastAsia="宋体" w:cs="宋体"/>
      <w:b/>
      <w:color w:val="000000"/>
      <w:sz w:val="24"/>
      <w:szCs w:val="24"/>
      <w:u w:val="none"/>
    </w:rPr>
  </w:style>
  <w:style w:type="character" w:customStyle="1" w:styleId="41">
    <w:name w:val="font81"/>
    <w:qFormat/>
    <w:uiPriority w:val="0"/>
    <w:rPr>
      <w:rFonts w:hint="eastAsia" w:ascii="宋体" w:hAnsi="宋体" w:eastAsia="宋体" w:cs="宋体"/>
      <w:color w:val="000000"/>
      <w:sz w:val="24"/>
      <w:szCs w:val="24"/>
      <w:u w:val="none"/>
    </w:rPr>
  </w:style>
  <w:style w:type="character" w:customStyle="1" w:styleId="42">
    <w:name w:val="font91"/>
    <w:qFormat/>
    <w:uiPriority w:val="0"/>
    <w:rPr>
      <w:rFonts w:hint="default" w:ascii="Times New Roman" w:hAnsi="Times New Roman" w:cs="Times New Roman"/>
      <w:color w:val="000000"/>
      <w:sz w:val="24"/>
      <w:szCs w:val="24"/>
      <w:u w:val="none"/>
    </w:rPr>
  </w:style>
  <w:style w:type="character" w:customStyle="1" w:styleId="43">
    <w:name w:val="font61"/>
    <w:qFormat/>
    <w:uiPriority w:val="0"/>
    <w:rPr>
      <w:rFonts w:hint="default" w:ascii="Times New Roman" w:hAnsi="Times New Roman" w:cs="Times New Roman"/>
      <w:b/>
      <w:color w:val="000000"/>
      <w:sz w:val="24"/>
      <w:szCs w:val="24"/>
      <w:u w:val="none"/>
    </w:rPr>
  </w:style>
  <w:style w:type="character" w:customStyle="1" w:styleId="44">
    <w:name w:val="font101"/>
    <w:qFormat/>
    <w:uiPriority w:val="0"/>
    <w:rPr>
      <w:rFonts w:hint="default" w:ascii="Times New Roman" w:hAnsi="Times New Roman" w:cs="Times New Roman"/>
      <w:b/>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42</Pages>
  <Words>24109</Words>
  <Characters>25084</Characters>
  <Paragraphs>1440</Paragraphs>
  <TotalTime>3</TotalTime>
  <ScaleCrop>false</ScaleCrop>
  <LinksUpToDate>false</LinksUpToDate>
  <CharactersWithSpaces>27544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不言语</cp:lastModifiedBy>
  <cp:lastPrinted>2023-03-09T05:37:00Z</cp:lastPrinted>
  <dcterms:modified xsi:type="dcterms:W3CDTF">2023-07-20T00:36:06Z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81BAB06870F94029ADB062538085224A</vt:lpwstr>
  </property>
</Properties>
</file>